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B4" w:rsidRDefault="009D64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</w:pPr>
      <w:r>
        <w:t>Зарегистрировано в Минюсте России 6 декабря 2013 г. N 30550</w:t>
      </w: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</w:pPr>
    </w:p>
    <w:p w:rsidR="009D64B4" w:rsidRDefault="009D64B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64B4" w:rsidRDefault="009D64B4">
      <w:pPr>
        <w:pStyle w:val="ConsPlusTitle"/>
        <w:jc w:val="center"/>
      </w:pPr>
    </w:p>
    <w:p w:rsidR="009D64B4" w:rsidRDefault="009D64B4">
      <w:pPr>
        <w:pStyle w:val="ConsPlusTitle"/>
        <w:jc w:val="center"/>
      </w:pPr>
      <w:r>
        <w:t>ПРИКАЗ</w:t>
      </w:r>
    </w:p>
    <w:p w:rsidR="009D64B4" w:rsidRDefault="009D64B4">
      <w:pPr>
        <w:pStyle w:val="ConsPlusTitle"/>
        <w:jc w:val="center"/>
      </w:pPr>
      <w:r>
        <w:t>от 18 октября 2013 г. N 544н</w:t>
      </w:r>
    </w:p>
    <w:p w:rsidR="009D64B4" w:rsidRDefault="009D64B4">
      <w:pPr>
        <w:pStyle w:val="ConsPlusTitle"/>
        <w:jc w:val="center"/>
      </w:pPr>
    </w:p>
    <w:p w:rsidR="009D64B4" w:rsidRDefault="009D64B4">
      <w:pPr>
        <w:pStyle w:val="ConsPlusTitle"/>
        <w:jc w:val="center"/>
      </w:pPr>
      <w:r>
        <w:t>ОБ УТВЕРЖДЕНИИ ПРОФЕССИОНАЛЬНОГО СТАНДАРТА</w:t>
      </w:r>
    </w:p>
    <w:p w:rsidR="009D64B4" w:rsidRDefault="009D64B4">
      <w:pPr>
        <w:pStyle w:val="ConsPlusTitle"/>
        <w:jc w:val="center"/>
      </w:pPr>
      <w:r>
        <w:t>"ПЕДАГОГ (ПЕДАГОГИЧЕСКАЯ ДЕЯТЕЛЬНОСТЬ В СФЕРЕ ДОШКОЛЬНОГО,</w:t>
      </w:r>
    </w:p>
    <w:p w:rsidR="009D64B4" w:rsidRDefault="009D64B4">
      <w:pPr>
        <w:pStyle w:val="ConsPlusTitle"/>
        <w:jc w:val="center"/>
      </w:pPr>
      <w:r>
        <w:t>НАЧАЛЬНОГО ОБЩЕГО, ОСНОВНОГО ОБЩЕГО, СРЕДНЕГО ОБЩЕГО</w:t>
      </w:r>
    </w:p>
    <w:p w:rsidR="009D64B4" w:rsidRDefault="009D64B4">
      <w:pPr>
        <w:pStyle w:val="ConsPlusTitle"/>
        <w:jc w:val="center"/>
      </w:pPr>
      <w:r>
        <w:t>ОБРАЗОВАНИЯ) (ВОСПИТАТЕЛЬ, УЧИТЕЛЬ)"</w:t>
      </w:r>
    </w:p>
    <w:p w:rsidR="009D64B4" w:rsidRDefault="009D64B4">
      <w:pPr>
        <w:pStyle w:val="ConsPlusNormal"/>
        <w:jc w:val="center"/>
      </w:pPr>
      <w:r>
        <w:t>Список изменяющих документов</w:t>
      </w:r>
    </w:p>
    <w:p w:rsidR="009D64B4" w:rsidRDefault="009D64B4">
      <w:pPr>
        <w:pStyle w:val="ConsPlusNormal"/>
        <w:jc w:val="center"/>
      </w:pPr>
      <w:r>
        <w:t xml:space="preserve">(с изм., внесенными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Минтруда России от 25.12.2014 N 1115н)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64B4" w:rsidRDefault="00F31E96">
      <w:pPr>
        <w:pStyle w:val="ConsPlusNormal"/>
        <w:ind w:firstLine="540"/>
        <w:jc w:val="both"/>
      </w:pPr>
      <w:hyperlink r:id="rId6" w:history="1">
        <w:r w:rsidR="009D64B4">
          <w:rPr>
            <w:color w:val="0000FF"/>
          </w:rPr>
          <w:t>Постановлением</w:t>
        </w:r>
      </w:hyperlink>
      <w:r w:rsidR="009D64B4"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 w:rsidR="009D64B4">
          <w:rPr>
            <w:color w:val="0000FF"/>
          </w:rPr>
          <w:t>пункте 16</w:t>
        </w:r>
      </w:hyperlink>
      <w:r w:rsidR="009D64B4">
        <w:rPr>
          <w:color w:val="0A2666"/>
        </w:rPr>
        <w:t xml:space="preserve"> новой редакции Правил.</w:t>
      </w: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D64B4" w:rsidRDefault="009D64B4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45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64B4" w:rsidRDefault="009D64B4">
      <w:pPr>
        <w:pStyle w:val="ConsPlusNormal"/>
        <w:ind w:firstLine="540"/>
        <w:jc w:val="both"/>
      </w:pPr>
      <w:r>
        <w:t>Пункт 2 применяется с 1 января 2017 года (</w:t>
      </w:r>
      <w:hyperlink r:id="rId9" w:history="1">
        <w:r>
          <w:rPr>
            <w:color w:val="0000FF"/>
          </w:rPr>
          <w:t>Приказ</w:t>
        </w:r>
      </w:hyperlink>
      <w:r>
        <w:t xml:space="preserve"> Минтруда России от 25.12.2014 N 1115н).</w:t>
      </w: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45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</w:t>
      </w:r>
      <w:r>
        <w:lastRenderedPageBreak/>
        <w:t>установлении систем оплаты труда с 1 января 2015 года.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right"/>
      </w:pPr>
      <w:r>
        <w:t>Министр</w:t>
      </w:r>
    </w:p>
    <w:p w:rsidR="009D64B4" w:rsidRDefault="009D64B4">
      <w:pPr>
        <w:pStyle w:val="ConsPlusNormal"/>
        <w:jc w:val="right"/>
      </w:pPr>
      <w:r>
        <w:t>М.А.ТОПИЛИН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right"/>
      </w:pPr>
      <w:r>
        <w:t>Утвержден</w:t>
      </w:r>
    </w:p>
    <w:p w:rsidR="009D64B4" w:rsidRDefault="009D64B4">
      <w:pPr>
        <w:pStyle w:val="ConsPlusNormal"/>
        <w:jc w:val="right"/>
      </w:pPr>
      <w:r>
        <w:t>приказом Министерства труда</w:t>
      </w:r>
    </w:p>
    <w:p w:rsidR="009D64B4" w:rsidRDefault="009D64B4">
      <w:pPr>
        <w:pStyle w:val="ConsPlusNormal"/>
        <w:jc w:val="right"/>
      </w:pPr>
      <w:r>
        <w:t>и социальной защиты</w:t>
      </w:r>
    </w:p>
    <w:p w:rsidR="009D64B4" w:rsidRDefault="009D64B4">
      <w:pPr>
        <w:pStyle w:val="ConsPlusNormal"/>
        <w:jc w:val="right"/>
      </w:pPr>
      <w:r>
        <w:t>Российской Федерации</w:t>
      </w:r>
    </w:p>
    <w:p w:rsidR="009D64B4" w:rsidRDefault="009D64B4">
      <w:pPr>
        <w:pStyle w:val="ConsPlusNormal"/>
        <w:jc w:val="right"/>
      </w:pPr>
      <w:r>
        <w:t>от 18 октября 2013 г. N 544н</w:t>
      </w:r>
    </w:p>
    <w:p w:rsidR="009D64B4" w:rsidRDefault="009D64B4">
      <w:pPr>
        <w:pStyle w:val="ConsPlusNormal"/>
        <w:jc w:val="center"/>
      </w:pP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64B4" w:rsidRDefault="009D64B4">
      <w:pPr>
        <w:pStyle w:val="ConsPlusNormal"/>
        <w:ind w:firstLine="540"/>
        <w:jc w:val="both"/>
      </w:pPr>
      <w:r>
        <w:t xml:space="preserve">Профессиональный стандарт </w:t>
      </w:r>
      <w:hyperlink r:id="rId10" w:history="1">
        <w:r>
          <w:rPr>
            <w:color w:val="0000FF"/>
          </w:rPr>
          <w:t>применяется</w:t>
        </w:r>
      </w:hyperlink>
      <w: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4B4" w:rsidRDefault="009D64B4">
      <w:pPr>
        <w:pStyle w:val="ConsPlusTitle"/>
        <w:jc w:val="center"/>
      </w:pPr>
      <w:bookmarkStart w:id="1" w:name="P45"/>
      <w:bookmarkEnd w:id="1"/>
      <w:r>
        <w:t>ПРОФЕССИОНАЛЬНЫЙ СТАНДАРТ</w:t>
      </w:r>
    </w:p>
    <w:p w:rsidR="009D64B4" w:rsidRDefault="009D64B4">
      <w:pPr>
        <w:pStyle w:val="ConsPlusTitle"/>
        <w:jc w:val="center"/>
      </w:pPr>
    </w:p>
    <w:p w:rsidR="009D64B4" w:rsidRDefault="009D64B4">
      <w:pPr>
        <w:pStyle w:val="ConsPlusTitle"/>
        <w:jc w:val="center"/>
      </w:pPr>
      <w:r>
        <w:t>ПЕДАГОГ</w:t>
      </w:r>
    </w:p>
    <w:p w:rsidR="009D64B4" w:rsidRDefault="009D64B4">
      <w:pPr>
        <w:pStyle w:val="ConsPlusTitle"/>
        <w:jc w:val="center"/>
      </w:pPr>
      <w:r>
        <w:t>(ПЕДАГОГИЧЕСКАЯ ДЕЯТЕЛЬНОСТЬ В ДОШКОЛЬНОМ, НАЧАЛЬНОМ ОБЩЕМ,</w:t>
      </w:r>
    </w:p>
    <w:p w:rsidR="009D64B4" w:rsidRDefault="009D64B4">
      <w:pPr>
        <w:pStyle w:val="ConsPlusTitle"/>
        <w:jc w:val="center"/>
      </w:pPr>
      <w:r>
        <w:t>ОСНОВНОМ ОБЩЕМ, СРЕДНЕМ ОБЩЕМ ОБРАЗОВАНИИ)</w:t>
      </w:r>
    </w:p>
    <w:p w:rsidR="009D64B4" w:rsidRDefault="009D64B4">
      <w:pPr>
        <w:pStyle w:val="ConsPlusTitle"/>
        <w:jc w:val="center"/>
      </w:pPr>
      <w:r>
        <w:t>(ВОСПИТАТЕЛЬ, УЧИТЕЛЬ)</w:t>
      </w:r>
    </w:p>
    <w:p w:rsidR="009D64B4" w:rsidRDefault="009D64B4">
      <w:pPr>
        <w:pStyle w:val="ConsPlusNormal"/>
        <w:jc w:val="center"/>
      </w:pPr>
    </w:p>
    <w:p w:rsidR="009D64B4" w:rsidRDefault="009D64B4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9D64B4" w:rsidRDefault="009D64B4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9D64B4" w:rsidRDefault="009D64B4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9D64B4" w:rsidRDefault="009D64B4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9D64B4" w:rsidRDefault="009D64B4">
      <w:pPr>
        <w:pStyle w:val="ConsPlusNonformat"/>
        <w:jc w:val="both"/>
      </w:pPr>
      <w:r>
        <w:t xml:space="preserve">                                                                номер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center"/>
      </w:pPr>
      <w:r>
        <w:t>I. Общие сведения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9D64B4" w:rsidRDefault="009D64B4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9D64B4" w:rsidRDefault="009D64B4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9D64B4" w:rsidRDefault="009D64B4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9D64B4" w:rsidRDefault="009D64B4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9D64B4" w:rsidRDefault="009D64B4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9D64B4" w:rsidRDefault="009D64B4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Основная цель вида профессиональной деятельности: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64B4" w:rsidRDefault="009D64B4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9D64B4" w:rsidRDefault="009D64B4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9D64B4" w:rsidRDefault="009D64B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64B4" w:rsidRDefault="009D64B4">
      <w:pPr>
        <w:sectPr w:rsidR="009D64B4" w:rsidSect="00FA6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Группа занятий: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9D64B4">
        <w:tc>
          <w:tcPr>
            <w:tcW w:w="1614" w:type="dxa"/>
          </w:tcPr>
          <w:p w:rsidR="009D64B4" w:rsidRDefault="009D64B4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</w:tcPr>
          <w:p w:rsidR="009D64B4" w:rsidRDefault="009D64B4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9D64B4" w:rsidRDefault="009D64B4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9D64B4" w:rsidRDefault="009D64B4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9D64B4">
        <w:tc>
          <w:tcPr>
            <w:tcW w:w="1614" w:type="dxa"/>
          </w:tcPr>
          <w:p w:rsidR="009D64B4" w:rsidRDefault="009D64B4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9D64B4" w:rsidRDefault="009D64B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9D64B4" w:rsidRDefault="009D64B4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9D64B4" w:rsidRDefault="009D64B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9D64B4">
        <w:tc>
          <w:tcPr>
            <w:tcW w:w="1614" w:type="dxa"/>
          </w:tcPr>
          <w:p w:rsidR="009D64B4" w:rsidRDefault="009D64B4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9D64B4" w:rsidRDefault="009D64B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9D64B4" w:rsidRDefault="009D64B4">
            <w:pPr>
              <w:pStyle w:val="ConsPlusNormal"/>
            </w:pPr>
          </w:p>
        </w:tc>
      </w:tr>
      <w:tr w:rsidR="009D64B4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Отнесение к видам экономической деятельности: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9D64B4">
        <w:tc>
          <w:tcPr>
            <w:tcW w:w="1620" w:type="dxa"/>
          </w:tcPr>
          <w:p w:rsidR="009D64B4" w:rsidRDefault="009D64B4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9D64B4" w:rsidRDefault="009D64B4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9D64B4">
        <w:tc>
          <w:tcPr>
            <w:tcW w:w="1620" w:type="dxa"/>
          </w:tcPr>
          <w:p w:rsidR="009D64B4" w:rsidRDefault="009D64B4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9D64B4" w:rsidRDefault="009D64B4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9D64B4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center"/>
      </w:pPr>
      <w:r>
        <w:t>II. Описание трудовых функций, входящих</w:t>
      </w:r>
    </w:p>
    <w:p w:rsidR="009D64B4" w:rsidRDefault="009D64B4">
      <w:pPr>
        <w:pStyle w:val="ConsPlusNormal"/>
        <w:jc w:val="center"/>
      </w:pPr>
      <w:r>
        <w:lastRenderedPageBreak/>
        <w:t>в профессиональный стандарт (функциональная карта вида</w:t>
      </w:r>
    </w:p>
    <w:p w:rsidR="009D64B4" w:rsidRDefault="009D64B4">
      <w:pPr>
        <w:pStyle w:val="ConsPlusNormal"/>
        <w:jc w:val="center"/>
      </w:pPr>
      <w:r>
        <w:t>профессиональной деятельности)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9D64B4">
        <w:tc>
          <w:tcPr>
            <w:tcW w:w="5450" w:type="dxa"/>
            <w:gridSpan w:val="3"/>
          </w:tcPr>
          <w:p w:rsidR="009D64B4" w:rsidRDefault="009D64B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9D64B4" w:rsidRDefault="009D64B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D64B4">
        <w:tc>
          <w:tcPr>
            <w:tcW w:w="658" w:type="dxa"/>
          </w:tcPr>
          <w:p w:rsidR="009D64B4" w:rsidRDefault="009D64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9D64B4" w:rsidRDefault="009D64B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D64B4">
        <w:tc>
          <w:tcPr>
            <w:tcW w:w="658" w:type="dxa"/>
            <w:vMerge w:val="restart"/>
          </w:tcPr>
          <w:p w:rsidR="009D64B4" w:rsidRDefault="009D64B4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9D64B4" w:rsidRDefault="009D64B4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 w:val="restart"/>
          </w:tcPr>
          <w:p w:rsidR="009D64B4" w:rsidRDefault="009D64B4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</w:tcPr>
          <w:p w:rsidR="009D64B4" w:rsidRDefault="009D64B4">
            <w:pPr>
              <w:pStyle w:val="ConsPlusNormal"/>
            </w:pPr>
            <w:r>
              <w:t xml:space="preserve">Педагогическая деятельность по проектированию и реализации основных общеобразовательных </w:t>
            </w:r>
            <w:r>
              <w:lastRenderedPageBreak/>
              <w:t>программ</w:t>
            </w:r>
          </w:p>
        </w:tc>
        <w:tc>
          <w:tcPr>
            <w:tcW w:w="1988" w:type="dxa"/>
            <w:vMerge w:val="restart"/>
          </w:tcPr>
          <w:p w:rsidR="009D64B4" w:rsidRDefault="009D64B4">
            <w:pPr>
              <w:pStyle w:val="ConsPlusNormal"/>
              <w:jc w:val="center"/>
            </w:pPr>
            <w:r>
              <w:lastRenderedPageBreak/>
              <w:t>5 - 6</w:t>
            </w:r>
          </w:p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5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  <w:tr w:rsidR="009D64B4">
        <w:tc>
          <w:tcPr>
            <w:tcW w:w="658" w:type="dxa"/>
            <w:vMerge/>
          </w:tcPr>
          <w:p w:rsidR="009D64B4" w:rsidRDefault="009D64B4"/>
        </w:tc>
        <w:tc>
          <w:tcPr>
            <w:tcW w:w="2804" w:type="dxa"/>
            <w:vMerge/>
          </w:tcPr>
          <w:p w:rsidR="009D64B4" w:rsidRDefault="009D64B4"/>
        </w:tc>
        <w:tc>
          <w:tcPr>
            <w:tcW w:w="1988" w:type="dxa"/>
            <w:vMerge/>
          </w:tcPr>
          <w:p w:rsidR="009D64B4" w:rsidRDefault="009D64B4"/>
        </w:tc>
        <w:tc>
          <w:tcPr>
            <w:tcW w:w="2743" w:type="dxa"/>
          </w:tcPr>
          <w:p w:rsidR="009D64B4" w:rsidRDefault="009D64B4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9D64B4" w:rsidRDefault="009D64B4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center"/>
      </w:pPr>
      <w:r>
        <w:t>III. Характеристика обобщенных трудовых функций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3.1. Обобщенная трудовая функция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9D64B4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</w:t>
            </w:r>
            <w: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9D64B4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Учитель,</w:t>
            </w:r>
          </w:p>
          <w:p w:rsidR="009D64B4" w:rsidRDefault="009D64B4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9D64B4">
        <w:tc>
          <w:tcPr>
            <w:tcW w:w="2461" w:type="dxa"/>
          </w:tcPr>
          <w:p w:rsidR="009D64B4" w:rsidRDefault="009D64B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</w:t>
            </w:r>
            <w:r>
              <w:lastRenderedPageBreak/>
              <w:t>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D64B4">
        <w:tc>
          <w:tcPr>
            <w:tcW w:w="2461" w:type="dxa"/>
          </w:tcPr>
          <w:p w:rsidR="009D64B4" w:rsidRDefault="009D64B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74" w:type="dxa"/>
          </w:tcPr>
          <w:p w:rsidR="009D64B4" w:rsidRDefault="009D64B4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9D64B4">
        <w:tc>
          <w:tcPr>
            <w:tcW w:w="2461" w:type="dxa"/>
          </w:tcPr>
          <w:p w:rsidR="009D64B4" w:rsidRDefault="009D64B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9D64B4" w:rsidRDefault="009D64B4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9D64B4" w:rsidRDefault="009D64B4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D64B4" w:rsidRDefault="009D64B4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D64B4" w:rsidRDefault="009D64B4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9D64B4" w:rsidRDefault="009D64B4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Дополнительные характеристики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9D64B4">
        <w:tc>
          <w:tcPr>
            <w:tcW w:w="3063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9D64B4" w:rsidRDefault="009D64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D64B4">
        <w:tc>
          <w:tcPr>
            <w:tcW w:w="3063" w:type="dxa"/>
            <w:vMerge w:val="restart"/>
          </w:tcPr>
          <w:p w:rsidR="009D64B4" w:rsidRDefault="00F31E96">
            <w:pPr>
              <w:pStyle w:val="ConsPlusNormal"/>
            </w:pPr>
            <w:hyperlink r:id="rId14" w:history="1">
              <w:r w:rsidR="009D64B4"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9D64B4">
        <w:tc>
          <w:tcPr>
            <w:tcW w:w="3063" w:type="dxa"/>
            <w:vMerge/>
          </w:tcPr>
          <w:p w:rsidR="009D64B4" w:rsidRDefault="009D64B4"/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9D64B4">
        <w:tc>
          <w:tcPr>
            <w:tcW w:w="3063" w:type="dxa"/>
            <w:vMerge/>
          </w:tcPr>
          <w:p w:rsidR="009D64B4" w:rsidRDefault="009D64B4"/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9D64B4">
        <w:tc>
          <w:tcPr>
            <w:tcW w:w="3063" w:type="dxa"/>
            <w:vMerge/>
          </w:tcPr>
          <w:p w:rsidR="009D64B4" w:rsidRDefault="009D64B4"/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9D64B4">
        <w:tc>
          <w:tcPr>
            <w:tcW w:w="3063" w:type="dxa"/>
            <w:vMerge/>
          </w:tcPr>
          <w:p w:rsidR="009D64B4" w:rsidRDefault="009D64B4"/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9D64B4">
        <w:tc>
          <w:tcPr>
            <w:tcW w:w="3063" w:type="dxa"/>
          </w:tcPr>
          <w:p w:rsidR="009D64B4" w:rsidRDefault="00F31E96">
            <w:pPr>
              <w:pStyle w:val="ConsPlusNormal"/>
            </w:pPr>
            <w:hyperlink r:id="rId15" w:history="1">
              <w:r w:rsidR="009D64B4">
                <w:rPr>
                  <w:color w:val="0000FF"/>
                </w:rPr>
                <w:t>ЕКС</w:t>
              </w:r>
            </w:hyperlink>
            <w:r w:rsidR="009D64B4">
              <w:t xml:space="preserve"> </w:t>
            </w:r>
            <w:hyperlink w:anchor="P711" w:history="1">
              <w:r w:rsidR="009D64B4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  <w:jc w:val="both"/>
            </w:pPr>
            <w:r>
              <w:t>Учитель</w:t>
            </w:r>
          </w:p>
          <w:p w:rsidR="009D64B4" w:rsidRDefault="009D64B4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9D64B4">
        <w:tc>
          <w:tcPr>
            <w:tcW w:w="3063" w:type="dxa"/>
          </w:tcPr>
          <w:p w:rsidR="009D64B4" w:rsidRDefault="00F31E96">
            <w:pPr>
              <w:pStyle w:val="ConsPlusNormal"/>
            </w:pPr>
            <w:hyperlink r:id="rId16" w:history="1">
              <w:r w:rsidR="009D64B4">
                <w:rPr>
                  <w:color w:val="0000FF"/>
                </w:rPr>
                <w:t>ОКСО</w:t>
              </w:r>
            </w:hyperlink>
            <w:r w:rsidR="009D64B4">
              <w:t xml:space="preserve"> </w:t>
            </w:r>
            <w:hyperlink w:anchor="P712" w:history="1">
              <w:r w:rsidR="009D64B4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9D64B4" w:rsidRDefault="009D64B4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9D64B4" w:rsidRDefault="009D64B4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3.1.1. Трудовая функция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9D64B4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9D64B4">
        <w:tc>
          <w:tcPr>
            <w:tcW w:w="1948" w:type="dxa"/>
            <w:vMerge w:val="restart"/>
          </w:tcPr>
          <w:p w:rsidR="009D64B4" w:rsidRDefault="009D64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D64B4">
        <w:tc>
          <w:tcPr>
            <w:tcW w:w="1948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9D64B4" w:rsidRDefault="009D64B4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9D64B4" w:rsidRDefault="009D64B4">
            <w:pPr>
              <w:pStyle w:val="ConsPlusNormal"/>
              <w:ind w:left="283"/>
            </w:pPr>
            <w:r>
              <w:lastRenderedPageBreak/>
              <w:t>общепедагогическая ИКТ-компетентность;</w:t>
            </w:r>
          </w:p>
          <w:p w:rsidR="009D64B4" w:rsidRDefault="009D64B4">
            <w:pPr>
              <w:pStyle w:val="ConsPlusNormal"/>
              <w:ind w:left="283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D64B4">
        <w:tc>
          <w:tcPr>
            <w:tcW w:w="1948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9D64B4">
        <w:tc>
          <w:tcPr>
            <w:tcW w:w="1948" w:type="dxa"/>
            <w:vMerge/>
          </w:tcPr>
          <w:p w:rsidR="009D64B4" w:rsidRDefault="009D64B4"/>
        </w:tc>
        <w:tc>
          <w:tcPr>
            <w:tcW w:w="7673" w:type="dxa"/>
          </w:tcPr>
          <w:p w:rsidR="009D64B4" w:rsidRDefault="009D64B4">
            <w:pPr>
              <w:pStyle w:val="ConsPlusNormal"/>
            </w:pPr>
            <w:r>
              <w:t>Трудовое законодательство</w:t>
            </w:r>
          </w:p>
        </w:tc>
      </w:tr>
      <w:tr w:rsidR="009D64B4">
        <w:tc>
          <w:tcPr>
            <w:tcW w:w="1948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3.1.2. Трудовая функция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9D64B4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9D64B4">
        <w:tc>
          <w:tcPr>
            <w:tcW w:w="2362" w:type="dxa"/>
            <w:vMerge w:val="restart"/>
          </w:tcPr>
          <w:p w:rsidR="009D64B4" w:rsidRDefault="009D64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</w:t>
            </w:r>
            <w:r>
              <w:lastRenderedPageBreak/>
              <w:t>образовательной организации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9D64B4">
        <w:tc>
          <w:tcPr>
            <w:tcW w:w="2362" w:type="dxa"/>
            <w:vMerge w:val="restart"/>
          </w:tcPr>
          <w:p w:rsidR="009D64B4" w:rsidRDefault="009D64B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9D64B4">
        <w:tc>
          <w:tcPr>
            <w:tcW w:w="2362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9D64B4">
        <w:tc>
          <w:tcPr>
            <w:tcW w:w="2362" w:type="dxa"/>
            <w:vMerge/>
          </w:tcPr>
          <w:p w:rsidR="009D64B4" w:rsidRDefault="009D64B4"/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</w:t>
            </w:r>
            <w:r>
              <w:lastRenderedPageBreak/>
              <w:t>организации (экскурсий, походов и экспедиций)</w:t>
            </w:r>
          </w:p>
        </w:tc>
      </w:tr>
      <w:tr w:rsidR="009D64B4">
        <w:tc>
          <w:tcPr>
            <w:tcW w:w="2362" w:type="dxa"/>
          </w:tcPr>
          <w:p w:rsidR="009D64B4" w:rsidRDefault="009D64B4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59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3.1.3. Трудовая функция</w:t>
      </w:r>
    </w:p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9D64B4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9D64B4">
        <w:tc>
          <w:tcPr>
            <w:tcW w:w="2363" w:type="dxa"/>
            <w:vMerge w:val="restart"/>
          </w:tcPr>
          <w:p w:rsidR="009D64B4" w:rsidRDefault="009D64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Оценка параметров и проектирование психологически безопасной и комфортной образовательной среды, </w:t>
            </w:r>
            <w:r>
              <w:lastRenderedPageBreak/>
              <w:t>разработка программ профилактики различных форм насилия в школе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proofErr w:type="gramStart"/>
            <w:r>
              <w:t>гиперактивностью</w:t>
            </w:r>
            <w:proofErr w:type="spellEnd"/>
            <w:proofErr w:type="gram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9D64B4">
        <w:tc>
          <w:tcPr>
            <w:tcW w:w="2363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9D64B4">
        <w:tc>
          <w:tcPr>
            <w:tcW w:w="2363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9D64B4">
        <w:tc>
          <w:tcPr>
            <w:tcW w:w="2363" w:type="dxa"/>
            <w:vMerge/>
          </w:tcPr>
          <w:p w:rsidR="009D64B4" w:rsidRDefault="009D64B4"/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9D64B4">
        <w:tc>
          <w:tcPr>
            <w:tcW w:w="2363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 Обобщенная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9D64B4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5 - 6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9D64B4" w:rsidRDefault="009D64B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9D64B4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Учитель,</w:t>
            </w:r>
          </w:p>
          <w:p w:rsidR="009D64B4" w:rsidRDefault="009D64B4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9D64B4">
        <w:tc>
          <w:tcPr>
            <w:tcW w:w="2420" w:type="dxa"/>
          </w:tcPr>
          <w:p w:rsidR="009D64B4" w:rsidRDefault="009D64B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</w:tcPr>
          <w:p w:rsidR="009D64B4" w:rsidRDefault="009D64B4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D64B4">
        <w:tc>
          <w:tcPr>
            <w:tcW w:w="2420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201" w:type="dxa"/>
          </w:tcPr>
          <w:p w:rsidR="009D64B4" w:rsidRDefault="009D64B4">
            <w:pPr>
              <w:pStyle w:val="ConsPlusNormal"/>
            </w:pPr>
            <w:r>
              <w:lastRenderedPageBreak/>
              <w:t xml:space="preserve">Требования к опыту практической работы не </w:t>
            </w:r>
            <w:r>
              <w:lastRenderedPageBreak/>
              <w:t>предъявляются</w:t>
            </w:r>
          </w:p>
        </w:tc>
      </w:tr>
      <w:tr w:rsidR="009D64B4">
        <w:tc>
          <w:tcPr>
            <w:tcW w:w="2420" w:type="dxa"/>
          </w:tcPr>
          <w:p w:rsidR="009D64B4" w:rsidRDefault="009D64B4">
            <w:pPr>
              <w:pStyle w:val="ConsPlusNormal"/>
              <w:jc w:val="both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1" w:type="dxa"/>
          </w:tcPr>
          <w:p w:rsidR="009D64B4" w:rsidRDefault="009D64B4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9D64B4" w:rsidRDefault="009D64B4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D64B4" w:rsidRDefault="009D64B4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D64B4" w:rsidRDefault="009D64B4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9D64B4" w:rsidRDefault="009D64B4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Дополнительные характеристики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9D64B4">
        <w:tc>
          <w:tcPr>
            <w:tcW w:w="2420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9D64B4" w:rsidRDefault="009D64B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D64B4">
        <w:tc>
          <w:tcPr>
            <w:tcW w:w="2420" w:type="dxa"/>
            <w:vMerge w:val="restart"/>
          </w:tcPr>
          <w:p w:rsidR="009D64B4" w:rsidRDefault="00F31E96">
            <w:pPr>
              <w:pStyle w:val="ConsPlusNormal"/>
            </w:pPr>
            <w:hyperlink r:id="rId17" w:history="1">
              <w:r w:rsidR="009D64B4"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9D64B4">
        <w:tc>
          <w:tcPr>
            <w:tcW w:w="2420" w:type="dxa"/>
            <w:vMerge/>
          </w:tcPr>
          <w:p w:rsidR="009D64B4" w:rsidRDefault="009D64B4"/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9D64B4">
        <w:tc>
          <w:tcPr>
            <w:tcW w:w="2420" w:type="dxa"/>
            <w:vMerge/>
          </w:tcPr>
          <w:p w:rsidR="009D64B4" w:rsidRDefault="009D64B4"/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9D64B4">
        <w:tc>
          <w:tcPr>
            <w:tcW w:w="2420" w:type="dxa"/>
            <w:vMerge/>
          </w:tcPr>
          <w:p w:rsidR="009D64B4" w:rsidRDefault="009D64B4"/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9D64B4">
        <w:tc>
          <w:tcPr>
            <w:tcW w:w="2420" w:type="dxa"/>
            <w:vMerge/>
          </w:tcPr>
          <w:p w:rsidR="009D64B4" w:rsidRDefault="009D64B4"/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9D64B4">
        <w:tc>
          <w:tcPr>
            <w:tcW w:w="2420" w:type="dxa"/>
          </w:tcPr>
          <w:p w:rsidR="009D64B4" w:rsidRDefault="00F31E96">
            <w:pPr>
              <w:pStyle w:val="ConsPlusNormal"/>
              <w:jc w:val="both"/>
            </w:pPr>
            <w:hyperlink r:id="rId18" w:history="1">
              <w:r w:rsidR="009D64B4"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  <w:jc w:val="both"/>
            </w:pPr>
            <w:r>
              <w:t>Учитель</w:t>
            </w:r>
          </w:p>
          <w:p w:rsidR="009D64B4" w:rsidRDefault="009D64B4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9D64B4">
        <w:tc>
          <w:tcPr>
            <w:tcW w:w="2420" w:type="dxa"/>
          </w:tcPr>
          <w:p w:rsidR="009D64B4" w:rsidRDefault="00F31E96">
            <w:pPr>
              <w:pStyle w:val="ConsPlusNormal"/>
              <w:jc w:val="both"/>
            </w:pPr>
            <w:hyperlink r:id="rId19" w:history="1">
              <w:r w:rsidR="009D64B4"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9D64B4" w:rsidRDefault="009D64B4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9D64B4" w:rsidRDefault="009D64B4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3.2.1.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9D64B4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5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9D64B4">
        <w:tc>
          <w:tcPr>
            <w:tcW w:w="2350" w:type="dxa"/>
            <w:vMerge w:val="restart"/>
          </w:tcPr>
          <w:p w:rsidR="009D64B4" w:rsidRDefault="009D64B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0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</w:t>
            </w:r>
            <w:r>
              <w:lastRenderedPageBreak/>
              <w:t>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Организация конструктивного взаимодействия детей в разных видах деятельности, создание условий для </w:t>
            </w:r>
            <w:r>
              <w:lastRenderedPageBreak/>
              <w:t>свободного выбора детьми деятельности, участников совместной деятельности, материалов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9D64B4">
        <w:tc>
          <w:tcPr>
            <w:tcW w:w="2350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9D64B4" w:rsidRDefault="009D64B4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9D64B4">
        <w:tc>
          <w:tcPr>
            <w:tcW w:w="2350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D64B4">
        <w:tc>
          <w:tcPr>
            <w:tcW w:w="2350" w:type="dxa"/>
            <w:vMerge/>
          </w:tcPr>
          <w:p w:rsidR="009D64B4" w:rsidRDefault="009D64B4"/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9D64B4">
        <w:tc>
          <w:tcPr>
            <w:tcW w:w="2350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3.2.2.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9D64B4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9D64B4">
        <w:tc>
          <w:tcPr>
            <w:tcW w:w="2380" w:type="dxa"/>
            <w:vMerge w:val="restart"/>
          </w:tcPr>
          <w:p w:rsidR="009D64B4" w:rsidRDefault="009D64B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</w:t>
            </w:r>
            <w:r>
              <w:lastRenderedPageBreak/>
              <w:t>мальчиков и девочек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9D64B4">
        <w:tc>
          <w:tcPr>
            <w:tcW w:w="2380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9D64B4">
        <w:tc>
          <w:tcPr>
            <w:tcW w:w="2380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Основные и актуальные для современной системы образования теории обучения, воспитания и развития </w:t>
            </w:r>
            <w:r>
              <w:lastRenderedPageBreak/>
              <w:t>детей младшего школьного возрастов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9D64B4">
        <w:tc>
          <w:tcPr>
            <w:tcW w:w="2380" w:type="dxa"/>
            <w:vMerge/>
          </w:tcPr>
          <w:p w:rsidR="009D64B4" w:rsidRDefault="009D64B4"/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9D64B4">
        <w:tc>
          <w:tcPr>
            <w:tcW w:w="2380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3.2.3.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9D64B4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9D64B4">
        <w:tc>
          <w:tcPr>
            <w:tcW w:w="2375" w:type="dxa"/>
            <w:vMerge w:val="restart"/>
          </w:tcPr>
          <w:p w:rsidR="009D64B4" w:rsidRDefault="009D64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</w:t>
            </w:r>
            <w:r>
              <w:lastRenderedPageBreak/>
              <w:t>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9D64B4">
        <w:tc>
          <w:tcPr>
            <w:tcW w:w="2375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9D64B4">
        <w:tc>
          <w:tcPr>
            <w:tcW w:w="2375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9D64B4">
        <w:tc>
          <w:tcPr>
            <w:tcW w:w="2375" w:type="dxa"/>
            <w:vMerge/>
          </w:tcPr>
          <w:p w:rsidR="009D64B4" w:rsidRDefault="009D64B4"/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9D64B4">
        <w:tc>
          <w:tcPr>
            <w:tcW w:w="2375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3.2.4.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9D64B4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9D64B4">
        <w:tc>
          <w:tcPr>
            <w:tcW w:w="2355" w:type="dxa"/>
            <w:vMerge w:val="restart"/>
          </w:tcPr>
          <w:p w:rsidR="009D64B4" w:rsidRDefault="009D64B4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lastRenderedPageBreak/>
              <w:t xml:space="preserve">Формирование способности к логическому рассуждению и </w:t>
            </w:r>
            <w:r>
              <w:lastRenderedPageBreak/>
              <w:t>коммуникации, установки на использование этой способности, на ее ценность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9D64B4">
        <w:tc>
          <w:tcPr>
            <w:tcW w:w="2355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</w:t>
            </w:r>
            <w:r>
              <w:lastRenderedPageBreak/>
              <w:t>ясного понимания смысла; поощрять выбор различных путей в решении поставленной задачи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9D64B4" w:rsidRDefault="009D64B4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9D64B4" w:rsidRDefault="009D64B4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9D64B4" w:rsidRDefault="009D64B4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9D64B4" w:rsidRDefault="009D64B4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</w:t>
            </w:r>
            <w:r>
              <w:lastRenderedPageBreak/>
              <w:t xml:space="preserve">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9D64B4">
        <w:tc>
          <w:tcPr>
            <w:tcW w:w="2355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9D64B4">
        <w:tc>
          <w:tcPr>
            <w:tcW w:w="2355" w:type="dxa"/>
            <w:vMerge/>
          </w:tcPr>
          <w:p w:rsidR="009D64B4" w:rsidRDefault="009D64B4"/>
        </w:tc>
        <w:tc>
          <w:tcPr>
            <w:tcW w:w="7280" w:type="dxa"/>
          </w:tcPr>
          <w:p w:rsidR="009D64B4" w:rsidRDefault="009D64B4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9D64B4">
        <w:tc>
          <w:tcPr>
            <w:tcW w:w="2355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3.2.5. Трудовая функция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9D64B4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center"/>
            </w:pPr>
            <w:r>
              <w:t>6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9D64B4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</w:p>
        </w:tc>
      </w:tr>
      <w:tr w:rsidR="009D64B4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D64B4" w:rsidRDefault="009D64B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9D64B4">
        <w:tc>
          <w:tcPr>
            <w:tcW w:w="2336" w:type="dxa"/>
            <w:vMerge w:val="restart"/>
          </w:tcPr>
          <w:p w:rsidR="009D64B4" w:rsidRDefault="009D64B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Использование совместно с обучающимися источников </w:t>
            </w:r>
            <w:r>
              <w:lastRenderedPageBreak/>
              <w:t>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Поощрение индивидуального и коллективного </w:t>
            </w:r>
            <w:r>
              <w:lastRenderedPageBreak/>
              <w:t>литературного творчества обучающихся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9D64B4">
        <w:tc>
          <w:tcPr>
            <w:tcW w:w="2336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9D64B4">
        <w:tc>
          <w:tcPr>
            <w:tcW w:w="2336" w:type="dxa"/>
            <w:vMerge w:val="restart"/>
          </w:tcPr>
          <w:p w:rsidR="009D64B4" w:rsidRDefault="009D64B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9D64B4">
        <w:tc>
          <w:tcPr>
            <w:tcW w:w="2336" w:type="dxa"/>
            <w:vMerge/>
          </w:tcPr>
          <w:p w:rsidR="009D64B4" w:rsidRDefault="009D64B4"/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9D64B4">
        <w:tc>
          <w:tcPr>
            <w:tcW w:w="2336" w:type="dxa"/>
          </w:tcPr>
          <w:p w:rsidR="009D64B4" w:rsidRDefault="009D64B4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9D64B4" w:rsidRDefault="009D64B4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center"/>
      </w:pPr>
      <w:r>
        <w:t>IV. Сведения об организациях - разработчиках</w:t>
      </w:r>
    </w:p>
    <w:p w:rsidR="009D64B4" w:rsidRDefault="009D64B4">
      <w:pPr>
        <w:pStyle w:val="ConsPlusNormal"/>
        <w:jc w:val="center"/>
      </w:pPr>
      <w:r>
        <w:t>профессионального стандарта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jc w:val="both"/>
      </w:pPr>
      <w:r>
        <w:t>4.1. Ответственная организация-разработчик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64B4" w:rsidRDefault="009D64B4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9D64B4" w:rsidRDefault="009D64B4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9D64B4" w:rsidRDefault="009D64B4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9D64B4" w:rsidRDefault="009D64B4">
      <w:pPr>
        <w:pStyle w:val="ConsPlusNonformat"/>
        <w:jc w:val="both"/>
      </w:pPr>
      <w:r>
        <w:t>│                                                                         │</w:t>
      </w:r>
    </w:p>
    <w:p w:rsidR="009D64B4" w:rsidRDefault="009D64B4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9D64B4" w:rsidRDefault="009D64B4">
      <w:pPr>
        <w:pStyle w:val="ConsPlusNonformat"/>
        <w:jc w:val="both"/>
      </w:pPr>
      <w:r>
        <w:t>│                                                                         │</w:t>
      </w:r>
    </w:p>
    <w:p w:rsidR="009D64B4" w:rsidRDefault="009D64B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64B4" w:rsidRDefault="009D64B4">
      <w:pPr>
        <w:pStyle w:val="ConsPlusNormal"/>
        <w:jc w:val="both"/>
      </w:pPr>
    </w:p>
    <w:p w:rsidR="009D64B4" w:rsidRDefault="009D64B4">
      <w:pPr>
        <w:pStyle w:val="ConsPlusNormal"/>
        <w:jc w:val="both"/>
      </w:pPr>
      <w:r>
        <w:t>4.2. Наименования организаций-разработчиков</w:t>
      </w:r>
    </w:p>
    <w:p w:rsidR="009D64B4" w:rsidRDefault="009D64B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9D64B4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9D64B4" w:rsidRDefault="009D64B4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  <w:r>
        <w:t>--------------------------------</w:t>
      </w:r>
    </w:p>
    <w:p w:rsidR="009D64B4" w:rsidRDefault="009D64B4">
      <w:pPr>
        <w:pStyle w:val="ConsPlusNormal"/>
        <w:ind w:firstLine="540"/>
        <w:jc w:val="both"/>
      </w:pPr>
      <w:bookmarkStart w:id="2" w:name="P709"/>
      <w:bookmarkEnd w:id="2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D64B4" w:rsidRDefault="009D64B4">
      <w:pPr>
        <w:pStyle w:val="ConsPlusNormal"/>
        <w:ind w:firstLine="540"/>
        <w:jc w:val="both"/>
      </w:pPr>
      <w:bookmarkStart w:id="3" w:name="P710"/>
      <w:bookmarkEnd w:id="3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D64B4" w:rsidRDefault="009D64B4">
      <w:pPr>
        <w:pStyle w:val="ConsPlusNormal"/>
        <w:ind w:firstLine="540"/>
        <w:jc w:val="both"/>
      </w:pPr>
      <w:bookmarkStart w:id="4" w:name="P711"/>
      <w:bookmarkEnd w:id="4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lastRenderedPageBreak/>
        <w:t>характеристики должностей работников образования" (зарегистрировано в Минюсте России 6 октября 2010 г. N 18638).</w:t>
      </w:r>
    </w:p>
    <w:p w:rsidR="009D64B4" w:rsidRDefault="009D64B4">
      <w:pPr>
        <w:pStyle w:val="ConsPlusNormal"/>
        <w:ind w:firstLine="540"/>
        <w:jc w:val="both"/>
      </w:pPr>
      <w:bookmarkStart w:id="5" w:name="P712"/>
      <w:bookmarkEnd w:id="5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ind w:firstLine="540"/>
        <w:jc w:val="both"/>
      </w:pPr>
    </w:p>
    <w:p w:rsidR="009D64B4" w:rsidRDefault="009D64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E6B" w:rsidRPr="001F2E6B" w:rsidRDefault="001F2E6B" w:rsidP="001F2E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F2E6B" w:rsidRPr="001F2E6B" w:rsidSect="009C02D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4"/>
    <w:rsid w:val="001F2E6B"/>
    <w:rsid w:val="00650D17"/>
    <w:rsid w:val="009D64B4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6E3F-0183-4522-82BF-6E4F663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6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D6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19E5755E496365D09B239DF27E95ED70EED6DDF954638C6AF8787316ADCE55FFF562yCJ" TargetMode="External"/><Relationship Id="rId13" Type="http://schemas.openxmlformats.org/officeDocument/2006/relationships/hyperlink" Target="consultantplus://offline/ref=F46519E5755E496365D09B239DF27E95ED71EFDED8F154638C6AF8787316ADCE55FFF524331D82F769yAJ" TargetMode="External"/><Relationship Id="rId18" Type="http://schemas.openxmlformats.org/officeDocument/2006/relationships/hyperlink" Target="consultantplus://offline/ref=F46519E5755E496365D09B239DF27E95ED77E1D4DFF054638C6AF8787316ADCE55FFF524331D82F669y0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6519E5755E496365D09B239DF27E95ED77E2D1DEFF54638C6AF8787361y6J" TargetMode="External"/><Relationship Id="rId7" Type="http://schemas.openxmlformats.org/officeDocument/2006/relationships/hyperlink" Target="consultantplus://offline/ref=F46519E5755E496365D09B239DF27E95ED70EED6DDF954638C6AF8787316ADCE55FFF562yCJ" TargetMode="External"/><Relationship Id="rId12" Type="http://schemas.openxmlformats.org/officeDocument/2006/relationships/hyperlink" Target="consultantplus://offline/ref=F46519E5755E496365D09B239DF27E95ED77E2D1DEFF54638C6AF8787361y6J" TargetMode="External"/><Relationship Id="rId17" Type="http://schemas.openxmlformats.org/officeDocument/2006/relationships/hyperlink" Target="consultantplus://offline/ref=F46519E5755E496365D09B239DF27E95ED77E2D1DEFF54638C6AF8787361y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519E5755E496365D09B239DF27E95ED77E2DEDCF854638C6AF8787361y6J" TargetMode="External"/><Relationship Id="rId20" Type="http://schemas.openxmlformats.org/officeDocument/2006/relationships/hyperlink" Target="consultantplus://offline/ref=F46519E5755E496365D09B239DF27E95ED73E3D0DBFF54638C6AF8787316ADCE55FFF524331D82F769y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19E5755E496365D09B239DF27E95ED70EED6DCFE54638C6AF8787316ADCE55FFF524331D82F669yCJ" TargetMode="External"/><Relationship Id="rId11" Type="http://schemas.openxmlformats.org/officeDocument/2006/relationships/hyperlink" Target="consultantplus://offline/ref=F46519E5755E496365D09B239DF27E95ED77E2D1DEFF54638C6AF8787361y6J" TargetMode="External"/><Relationship Id="rId24" Type="http://schemas.openxmlformats.org/officeDocument/2006/relationships/hyperlink" Target="consultantplus://offline/ref=F46519E5755E496365D09B239DF27E95ED77E2DEDCF854638C6AF8787361y6J" TargetMode="External"/><Relationship Id="rId5" Type="http://schemas.openxmlformats.org/officeDocument/2006/relationships/hyperlink" Target="consultantplus://offline/ref=F46519E5755E496365D09B239DF27E95ED71E2D3DFFA54638C6AF8787316ADCE55FFF524331D82F669yFJ" TargetMode="External"/><Relationship Id="rId15" Type="http://schemas.openxmlformats.org/officeDocument/2006/relationships/hyperlink" Target="consultantplus://offline/ref=F46519E5755E496365D09B239DF27E95ED77E1D4DFF054638C6AF8787316ADCE55FFF524331D82F669y0J" TargetMode="External"/><Relationship Id="rId23" Type="http://schemas.openxmlformats.org/officeDocument/2006/relationships/hyperlink" Target="consultantplus://offline/ref=F46519E5755E496365D09B239DF27E95ED77E1D4DFF054638C6AF8787361y6J" TargetMode="External"/><Relationship Id="rId10" Type="http://schemas.openxmlformats.org/officeDocument/2006/relationships/hyperlink" Target="consultantplus://offline/ref=F46519E5755E496365D09B239DF27E95ED71E2D3DFFA54638C6AF8787316ADCE55FFF524331D82F669yFJ" TargetMode="External"/><Relationship Id="rId19" Type="http://schemas.openxmlformats.org/officeDocument/2006/relationships/hyperlink" Target="consultantplus://offline/ref=F46519E5755E496365D09B239DF27E95ED77E2DEDCF854638C6AF8787361y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6519E5755E496365D09B239DF27E95ED71E2D3DFFA54638C6AF8787316ADCE55FFF524331D82F669yFJ" TargetMode="External"/><Relationship Id="rId14" Type="http://schemas.openxmlformats.org/officeDocument/2006/relationships/hyperlink" Target="consultantplus://offline/ref=F46519E5755E496365D09B239DF27E95ED77E2D1DEFF54638C6AF8787361y6J" TargetMode="External"/><Relationship Id="rId22" Type="http://schemas.openxmlformats.org/officeDocument/2006/relationships/hyperlink" Target="consultantplus://offline/ref=F46519E5755E496365D09B239DF27E95ED71EFDED8F154638C6AF8787316ADCE55FFF524331D82F769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2016-10-06T05:50:00Z</dcterms:created>
  <dcterms:modified xsi:type="dcterms:W3CDTF">2016-10-06T05:50:00Z</dcterms:modified>
</cp:coreProperties>
</file>