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00" w:rsidRPr="00833900" w:rsidRDefault="00833900" w:rsidP="008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33900">
        <w:rPr>
          <w:rFonts w:ascii="Times New Roman" w:hAnsi="Times New Roman" w:cs="Times New Roman"/>
          <w:b/>
        </w:rPr>
        <w:t>Анализ результатов диагностики профессиональных компетенций</w:t>
      </w:r>
    </w:p>
    <w:p w:rsidR="00833900" w:rsidRPr="00833900" w:rsidRDefault="00833900" w:rsidP="008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900">
        <w:rPr>
          <w:rFonts w:ascii="Times New Roman" w:hAnsi="Times New Roman" w:cs="Times New Roman"/>
          <w:b/>
        </w:rPr>
        <w:t>учителей математики, русского языка и управленческих кадров</w:t>
      </w:r>
    </w:p>
    <w:p w:rsidR="008D0E64" w:rsidRDefault="00833900" w:rsidP="008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900">
        <w:rPr>
          <w:rFonts w:ascii="Times New Roman" w:hAnsi="Times New Roman" w:cs="Times New Roman"/>
          <w:b/>
        </w:rPr>
        <w:t>школ с низкими образовательными результатами</w:t>
      </w:r>
      <w:r>
        <w:rPr>
          <w:rFonts w:ascii="Times New Roman" w:hAnsi="Times New Roman" w:cs="Times New Roman"/>
          <w:b/>
        </w:rPr>
        <w:t xml:space="preserve"> Томской области</w:t>
      </w:r>
    </w:p>
    <w:bookmarkEnd w:id="0"/>
    <w:p w:rsidR="00833900" w:rsidRDefault="00833900" w:rsidP="008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3900" w:rsidRDefault="00833900" w:rsidP="0071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2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Департамента общего образования от 13.03.2023 №352-р «Об утверждении регионального плана мероприятий («дорожной карты») по реализации региональной программы «Повышение качества образования в школах с низкими образовательными результатами обучающихся и/или в школах, функционирующих в неблагоприятных условиях, на территории Томской области» на 2023 год» и с целью методического сопровождения педагогических и управленческих команд школ с низкими образовательными результатами обучающихся и/или школ, функционирующих в неблагоприятных условиях (далее – ШНОР, ШНСУ)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- ТОИПКРО) </w:t>
      </w:r>
      <w:r>
        <w:rPr>
          <w:rFonts w:ascii="Times New Roman" w:hAnsi="Times New Roman" w:cs="Times New Roman"/>
          <w:sz w:val="24"/>
          <w:szCs w:val="24"/>
        </w:rPr>
        <w:t xml:space="preserve">в период с 2 мая по 26 мая 2023 года </w:t>
      </w:r>
      <w:r w:rsidRPr="006D0F2E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D0F2E">
        <w:rPr>
          <w:rFonts w:ascii="Times New Roman" w:hAnsi="Times New Roman" w:cs="Times New Roman"/>
          <w:sz w:val="24"/>
          <w:szCs w:val="24"/>
        </w:rPr>
        <w:t xml:space="preserve"> диагностику профессиональных компетенций (далее - Диагностика) учителей математики, русского языка и управленческих кадров ШНОР, ШНСУ. </w:t>
      </w:r>
      <w:r w:rsidRPr="00E11F44">
        <w:rPr>
          <w:rFonts w:ascii="Times New Roman" w:hAnsi="Times New Roman" w:cs="Times New Roman"/>
          <w:sz w:val="24"/>
          <w:szCs w:val="24"/>
        </w:rPr>
        <w:t xml:space="preserve">Диагностика проводилась </w:t>
      </w:r>
      <w:r>
        <w:rPr>
          <w:rFonts w:ascii="Times New Roman" w:hAnsi="Times New Roman" w:cs="Times New Roman"/>
          <w:sz w:val="24"/>
          <w:szCs w:val="24"/>
        </w:rPr>
        <w:t>в очном формате, в режиме онлайн, в форме тестирования.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количеству участников Диагностики представлены в таблице 1.</w:t>
      </w:r>
    </w:p>
    <w:p w:rsidR="00833900" w:rsidRDefault="00833900" w:rsidP="0083390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B3E20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19"/>
        <w:gridCol w:w="1895"/>
        <w:gridCol w:w="1685"/>
        <w:gridCol w:w="1524"/>
      </w:tblGrid>
      <w:tr w:rsidR="00833900" w:rsidTr="00292E05">
        <w:tc>
          <w:tcPr>
            <w:tcW w:w="2127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</w:t>
            </w:r>
          </w:p>
          <w:p w:rsidR="00833900" w:rsidRPr="0005009F" w:rsidRDefault="00833900" w:rsidP="00292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09F">
              <w:rPr>
                <w:rFonts w:ascii="Times New Roman" w:hAnsi="Times New Roman" w:cs="Times New Roman"/>
                <w:i/>
                <w:sz w:val="24"/>
                <w:szCs w:val="24"/>
              </w:rPr>
              <w:t>(ед.)</w:t>
            </w:r>
          </w:p>
        </w:tc>
        <w:tc>
          <w:tcPr>
            <w:tcW w:w="2119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(</w:t>
            </w:r>
            <w:r w:rsidRPr="0003057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95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работники </w:t>
            </w:r>
            <w:r w:rsidRPr="00030572">
              <w:rPr>
                <w:rFonts w:ascii="Times New Roman" w:hAnsi="Times New Roman" w:cs="Times New Roman"/>
                <w:i/>
                <w:sz w:val="24"/>
                <w:szCs w:val="24"/>
              </w:rPr>
              <w:t>(чел.)</w:t>
            </w:r>
          </w:p>
        </w:tc>
        <w:tc>
          <w:tcPr>
            <w:tcW w:w="1685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  <w:r w:rsidRPr="00030572">
              <w:rPr>
                <w:rFonts w:ascii="Times New Roman" w:hAnsi="Times New Roman" w:cs="Times New Roman"/>
                <w:i/>
                <w:sz w:val="24"/>
                <w:szCs w:val="24"/>
              </w:rPr>
              <w:t>(чел.)</w:t>
            </w:r>
          </w:p>
        </w:tc>
        <w:tc>
          <w:tcPr>
            <w:tcW w:w="1524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</w:p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72">
              <w:rPr>
                <w:rFonts w:ascii="Times New Roman" w:hAnsi="Times New Roman" w:cs="Times New Roman"/>
                <w:i/>
                <w:sz w:val="24"/>
                <w:szCs w:val="24"/>
              </w:rPr>
              <w:t>(чел.)</w:t>
            </w:r>
          </w:p>
        </w:tc>
      </w:tr>
      <w:tr w:rsidR="00833900" w:rsidTr="00292E05">
        <w:tc>
          <w:tcPr>
            <w:tcW w:w="2127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9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1895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85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24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Pr="00A748F5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>Качество выполнения тестовых заданий учителями</w:t>
      </w:r>
      <w:r>
        <w:rPr>
          <w:rFonts w:ascii="Times New Roman" w:hAnsi="Times New Roman" w:cs="Times New Roman"/>
          <w:sz w:val="24"/>
          <w:szCs w:val="24"/>
        </w:rPr>
        <w:t xml:space="preserve"> и управленческими работниками</w:t>
      </w:r>
      <w:r w:rsidRPr="00A748F5">
        <w:rPr>
          <w:rFonts w:ascii="Times New Roman" w:hAnsi="Times New Roman" w:cs="Times New Roman"/>
          <w:sz w:val="24"/>
          <w:szCs w:val="24"/>
        </w:rPr>
        <w:t xml:space="preserve"> Томской области в настоящем анализе рассмотрено с двух позиций:</w:t>
      </w:r>
    </w:p>
    <w:p w:rsidR="00833900" w:rsidRPr="00A748F5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>1.</w:t>
      </w:r>
      <w:r w:rsidRPr="00A748F5">
        <w:rPr>
          <w:rFonts w:ascii="Times New Roman" w:hAnsi="Times New Roman" w:cs="Times New Roman"/>
          <w:sz w:val="24"/>
          <w:szCs w:val="24"/>
        </w:rPr>
        <w:tab/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оценки предметных компетенций по результатам</w:t>
      </w:r>
      <w:r w:rsidRPr="00A748F5">
        <w:rPr>
          <w:rFonts w:ascii="Times New Roman" w:hAnsi="Times New Roman" w:cs="Times New Roman"/>
          <w:sz w:val="24"/>
          <w:szCs w:val="24"/>
        </w:rPr>
        <w:t xml:space="preserve"> Диагностики. Уровневая шкала представлена в соответствии с Приказом ТОИПКРО от 17.03.2021 №13-ос «О формировании фонда оценочных средств для проведения входного контроля слушателей»: от 0 до 30% (знания, формирующие компетенцию, находятся на уровне формирования), от 31 до 65% (знания, формирующие компетенцию, проявляются нестабильно), от 66 до 100% (знания, формирующие компетенцию, проявляются стабильно).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8F5">
        <w:rPr>
          <w:rFonts w:ascii="Times New Roman" w:hAnsi="Times New Roman" w:cs="Times New Roman"/>
          <w:sz w:val="24"/>
          <w:szCs w:val="24"/>
        </w:rPr>
        <w:t>2.</w:t>
      </w:r>
      <w:r w:rsidRPr="00A74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Анализ затруднений выполнения тестовых заданий Диагностики относительно основных разделов/тем учебных предметов. 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(далее - КИМ) для учителей-предметников представлены тестовыми заданиями, включающими в себя предметные знания по основным разделам/темам учебных предметов «Математика» и «Русский язык», по содержанию задания были идентичны тестовым заданиям, включенным в КИМ ГИА. </w:t>
      </w:r>
      <w:r w:rsidRPr="004C655E">
        <w:rPr>
          <w:rFonts w:ascii="Times New Roman" w:hAnsi="Times New Roman" w:cs="Times New Roman"/>
          <w:sz w:val="24"/>
          <w:szCs w:val="24"/>
        </w:rPr>
        <w:t>Для управленческих работников тестовые задания представлены по четырем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(управленческим) компетенциям: у</w:t>
      </w:r>
      <w:r w:rsidRPr="004C655E">
        <w:rPr>
          <w:rFonts w:ascii="Times New Roman" w:hAnsi="Times New Roman" w:cs="Times New Roman"/>
          <w:sz w:val="24"/>
          <w:szCs w:val="24"/>
        </w:rPr>
        <w:t>правление образовательной деятельностью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4C655E">
        <w:rPr>
          <w:rFonts w:ascii="Times New Roman" w:hAnsi="Times New Roman" w:cs="Times New Roman"/>
          <w:sz w:val="24"/>
          <w:szCs w:val="24"/>
        </w:rPr>
        <w:t>дминистрирование деятельности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4C655E">
        <w:rPr>
          <w:rFonts w:ascii="Times New Roman" w:hAnsi="Times New Roman" w:cs="Times New Roman"/>
          <w:sz w:val="24"/>
          <w:szCs w:val="24"/>
        </w:rPr>
        <w:t>правление развитием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655E">
        <w:rPr>
          <w:rFonts w:ascii="Times New Roman" w:hAnsi="Times New Roman" w:cs="Times New Roman"/>
          <w:sz w:val="24"/>
          <w:szCs w:val="24"/>
        </w:rPr>
        <w:t>правление взаимодействием образовательной организации с участниками образовательных отношений и социальными партнерами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1C03">
        <w:rPr>
          <w:rFonts w:ascii="Times New Roman" w:hAnsi="Times New Roman" w:cs="Times New Roman"/>
          <w:sz w:val="24"/>
          <w:szCs w:val="24"/>
        </w:rPr>
        <w:t>По результатам Диагностики для всех учителей-предметников и управленческих работников составлены индивидуальные образовательные маршруты с указанием общего балла выполнения тестовых заданий, распределения баллов по разделам/темам, рекомендаций для устранения профессиональных дефицитов.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Pr="001B3E20" w:rsidRDefault="00833900" w:rsidP="00833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20">
        <w:rPr>
          <w:rFonts w:ascii="Times New Roman" w:hAnsi="Times New Roman" w:cs="Times New Roman"/>
          <w:i/>
          <w:sz w:val="24"/>
          <w:szCs w:val="24"/>
        </w:rPr>
        <w:lastRenderedPageBreak/>
        <w:t>Диагностика управленческих работников.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Диагностике приняли участие 171 управленческий работник из 17 муниципальных образований Томской области.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включали 17 тестовых заданий </w:t>
      </w:r>
      <w:r w:rsidRPr="000C129A">
        <w:rPr>
          <w:rFonts w:ascii="Times New Roman" w:hAnsi="Times New Roman" w:cs="Times New Roman"/>
          <w:sz w:val="24"/>
          <w:szCs w:val="24"/>
        </w:rPr>
        <w:t>по четырем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офессиональным (управленческим) </w:t>
      </w:r>
      <w:r w:rsidRPr="000C129A">
        <w:rPr>
          <w:rFonts w:ascii="Times New Roman" w:hAnsi="Times New Roman" w:cs="Times New Roman"/>
          <w:sz w:val="24"/>
          <w:szCs w:val="24"/>
        </w:rPr>
        <w:t>компетенциям</w:t>
      </w:r>
      <w:r>
        <w:rPr>
          <w:rFonts w:ascii="Times New Roman" w:hAnsi="Times New Roman" w:cs="Times New Roman"/>
          <w:sz w:val="24"/>
          <w:szCs w:val="24"/>
        </w:rPr>
        <w:t>, представленных в таблице 2.</w:t>
      </w:r>
    </w:p>
    <w:p w:rsidR="00833900" w:rsidRDefault="00833900" w:rsidP="0071759D">
      <w:pPr>
        <w:spacing w:after="0" w:line="240" w:lineRule="auto"/>
        <w:ind w:left="142" w:firstLine="218"/>
        <w:jc w:val="right"/>
        <w:rPr>
          <w:rFonts w:ascii="Times New Roman" w:hAnsi="Times New Roman" w:cs="Times New Roman"/>
          <w:sz w:val="24"/>
          <w:szCs w:val="24"/>
        </w:rPr>
      </w:pPr>
      <w:r w:rsidRPr="001B3E20">
        <w:rPr>
          <w:rFonts w:ascii="Times New Roman" w:hAnsi="Times New Roman" w:cs="Times New Roman"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1701"/>
        <w:gridCol w:w="2835"/>
      </w:tblGrid>
      <w:tr w:rsidR="00833900" w:rsidRPr="00384EFF" w:rsidTr="00292E05">
        <w:tc>
          <w:tcPr>
            <w:tcW w:w="4815" w:type="dxa"/>
          </w:tcPr>
          <w:p w:rsidR="00833900" w:rsidRPr="00384EFF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701" w:type="dxa"/>
          </w:tcPr>
          <w:p w:rsidR="00833900" w:rsidRPr="00384EFF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F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</w:t>
            </w:r>
          </w:p>
        </w:tc>
        <w:tc>
          <w:tcPr>
            <w:tcW w:w="2835" w:type="dxa"/>
          </w:tcPr>
          <w:p w:rsidR="00833900" w:rsidRPr="00384EFF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F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УК1. У</w:t>
            </w:r>
            <w:r w:rsidRPr="00466431">
              <w:rPr>
                <w:rFonts w:ascii="Times New Roman" w:hAnsi="Times New Roman" w:cs="Times New Roman"/>
                <w:sz w:val="24"/>
                <w:szCs w:val="24"/>
              </w:rPr>
              <w:t>правление образовательной деятельностью образовательной организации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1.1, 1.2, 1.3, 1.4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1">
              <w:rPr>
                <w:rFonts w:ascii="Times New Roman" w:hAnsi="Times New Roman" w:cs="Times New Roman"/>
                <w:sz w:val="24"/>
                <w:szCs w:val="24"/>
              </w:rPr>
              <w:t>УК2. Администрирование деятельности образовательной организации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2.1, 2.2, 2.3, 2.4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431">
              <w:rPr>
                <w:rFonts w:ascii="Times New Roman" w:hAnsi="Times New Roman" w:cs="Times New Roman"/>
                <w:sz w:val="24"/>
                <w:szCs w:val="24"/>
              </w:rPr>
              <w:t>. Управление развитием образовательной организации</w:t>
            </w:r>
          </w:p>
        </w:tc>
        <w:tc>
          <w:tcPr>
            <w:tcW w:w="1701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3.1, 3.2, 3.3, 3.4, 3.5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31">
              <w:rPr>
                <w:rFonts w:ascii="Times New Roman" w:hAnsi="Times New Roman" w:cs="Times New Roman"/>
                <w:sz w:val="24"/>
                <w:szCs w:val="24"/>
              </w:rPr>
              <w:t>УК4. Управление взаимодействием образовательной организации с участниками образовательных отношений и социальными партнерами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4.1, 4.2, 4.3, 4.4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2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33900" w:rsidRDefault="00833900" w:rsidP="008339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6431">
        <w:rPr>
          <w:rFonts w:ascii="Times New Roman" w:hAnsi="Times New Roman" w:cs="Times New Roman"/>
          <w:sz w:val="24"/>
          <w:szCs w:val="24"/>
        </w:rPr>
        <w:t>Максимально возможный балл выполнения тестовых заданий составил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6431">
        <w:rPr>
          <w:rFonts w:ascii="Times New Roman" w:hAnsi="Times New Roman" w:cs="Times New Roman"/>
          <w:sz w:val="24"/>
          <w:szCs w:val="24"/>
        </w:rPr>
        <w:t xml:space="preserve">. Следует отметить, что средняя доля выполнения </w:t>
      </w:r>
      <w:r>
        <w:rPr>
          <w:rFonts w:ascii="Times New Roman" w:hAnsi="Times New Roman" w:cs="Times New Roman"/>
          <w:sz w:val="24"/>
          <w:szCs w:val="24"/>
        </w:rPr>
        <w:t>управленческими работниками</w:t>
      </w:r>
      <w:r w:rsidRPr="00466431">
        <w:rPr>
          <w:rFonts w:ascii="Times New Roman" w:hAnsi="Times New Roman" w:cs="Times New Roman"/>
          <w:sz w:val="24"/>
          <w:szCs w:val="24"/>
        </w:rPr>
        <w:t xml:space="preserve"> тестовых заданий составила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66431">
        <w:rPr>
          <w:rFonts w:ascii="Times New Roman" w:hAnsi="Times New Roman" w:cs="Times New Roman"/>
          <w:sz w:val="24"/>
          <w:szCs w:val="24"/>
        </w:rPr>
        <w:t>%. На рисунке 1 представлены данные о количестве у</w:t>
      </w:r>
      <w:r>
        <w:rPr>
          <w:rFonts w:ascii="Times New Roman" w:hAnsi="Times New Roman" w:cs="Times New Roman"/>
          <w:sz w:val="24"/>
          <w:szCs w:val="24"/>
        </w:rPr>
        <w:t>правленческих работников</w:t>
      </w:r>
      <w:r w:rsidRPr="00466431">
        <w:rPr>
          <w:rFonts w:ascii="Times New Roman" w:hAnsi="Times New Roman" w:cs="Times New Roman"/>
          <w:sz w:val="24"/>
          <w:szCs w:val="24"/>
        </w:rPr>
        <w:t xml:space="preserve"> Томской области относительно уровней выполнения тестовых заданий Диагностики.</w:t>
      </w:r>
    </w:p>
    <w:p w:rsidR="00833900" w:rsidRDefault="00833900" w:rsidP="0071759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D51DC" wp14:editId="420A3D6A">
            <wp:extent cx="5915025" cy="2495550"/>
            <wp:effectExtent l="0" t="0" r="952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4C512287-7FC0-40D3-82BF-62DB282F21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3900" w:rsidRPr="00413F6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Pr="00417A96" w:rsidRDefault="00833900" w:rsidP="0071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A96">
        <w:rPr>
          <w:rFonts w:ascii="Times New Roman" w:hAnsi="Times New Roman" w:cs="Times New Roman"/>
          <w:sz w:val="24"/>
          <w:szCs w:val="24"/>
        </w:rPr>
        <w:t>Диаграмма показывает, что 86% у</w:t>
      </w:r>
      <w:r>
        <w:rPr>
          <w:rFonts w:ascii="Times New Roman" w:hAnsi="Times New Roman" w:cs="Times New Roman"/>
          <w:sz w:val="24"/>
          <w:szCs w:val="24"/>
        </w:rPr>
        <w:t>правленческих работников</w:t>
      </w:r>
      <w:r w:rsidRPr="00417A96">
        <w:rPr>
          <w:rFonts w:ascii="Times New Roman" w:hAnsi="Times New Roman" w:cs="Times New Roman"/>
          <w:sz w:val="24"/>
          <w:szCs w:val="24"/>
        </w:rPr>
        <w:t xml:space="preserve">, участвовавших в Диагностике, показали </w:t>
      </w:r>
      <w:r>
        <w:rPr>
          <w:rFonts w:ascii="Times New Roman" w:hAnsi="Times New Roman" w:cs="Times New Roman"/>
          <w:sz w:val="24"/>
          <w:szCs w:val="24"/>
        </w:rPr>
        <w:t>средний</w:t>
      </w:r>
      <w:r w:rsidRPr="00417A96">
        <w:rPr>
          <w:rFonts w:ascii="Times New Roman" w:hAnsi="Times New Roman" w:cs="Times New Roman"/>
          <w:sz w:val="24"/>
          <w:szCs w:val="24"/>
        </w:rPr>
        <w:t xml:space="preserve"> результат, который можно охарактеризовать как «знания, формирующие предметные компетенции,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417A96">
        <w:rPr>
          <w:rFonts w:ascii="Times New Roman" w:hAnsi="Times New Roman" w:cs="Times New Roman"/>
          <w:sz w:val="24"/>
          <w:szCs w:val="24"/>
        </w:rPr>
        <w:t xml:space="preserve"> стабильно».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балл выполнения тестовых заданий среди управленческих работников – участников Диагностики составил 13 (что соответствует 76% от максимально возможного балла), такой результат показал 1 участник диагностики (заместитель руководителя </w:t>
      </w:r>
      <w:r w:rsidRPr="00417A96">
        <w:rPr>
          <w:rFonts w:ascii="Times New Roman" w:hAnsi="Times New Roman" w:cs="Times New Roman"/>
          <w:sz w:val="24"/>
          <w:szCs w:val="24"/>
        </w:rPr>
        <w:t>МБОУ "Белоярская СОШ № 1"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Смагина Р.В.).</w:t>
      </w:r>
      <w:r w:rsidRPr="00417A96">
        <w:rPr>
          <w:rFonts w:ascii="Times New Roman" w:hAnsi="Times New Roman" w:cs="Times New Roman"/>
          <w:sz w:val="24"/>
          <w:szCs w:val="24"/>
        </w:rPr>
        <w:t xml:space="preserve"> Минимальный балл выполнения тестовых заданий составил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7A9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7A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17A96">
        <w:rPr>
          <w:rFonts w:ascii="Times New Roman" w:hAnsi="Times New Roman" w:cs="Times New Roman"/>
          <w:sz w:val="24"/>
          <w:szCs w:val="24"/>
        </w:rPr>
        <w:t>% от максимально возможного).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A96">
        <w:rPr>
          <w:rFonts w:ascii="Times New Roman" w:hAnsi="Times New Roman" w:cs="Times New Roman"/>
          <w:sz w:val="24"/>
          <w:szCs w:val="24"/>
        </w:rPr>
        <w:lastRenderedPageBreak/>
        <w:t>На рисунке 2 представлены результаты Диагностики относительно содержания тестовых заданий (разделов).</w:t>
      </w:r>
    </w:p>
    <w:p w:rsidR="00833900" w:rsidRDefault="0071759D" w:rsidP="0071759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E2D2D8" wp14:editId="21BF58F3">
            <wp:extent cx="5940425" cy="3124200"/>
            <wp:effectExtent l="0" t="0" r="3175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356E0969-5E9B-4A14-AD1D-2BEC012852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Pr="00F25315" w:rsidRDefault="00833900" w:rsidP="0083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315">
        <w:rPr>
          <w:rFonts w:ascii="Times New Roman" w:hAnsi="Times New Roman" w:cs="Times New Roman"/>
          <w:sz w:val="24"/>
          <w:szCs w:val="24"/>
        </w:rPr>
        <w:t xml:space="preserve">Наибольшие затруднения </w:t>
      </w:r>
      <w:r>
        <w:rPr>
          <w:rFonts w:ascii="Times New Roman" w:hAnsi="Times New Roman" w:cs="Times New Roman"/>
          <w:sz w:val="24"/>
          <w:szCs w:val="24"/>
        </w:rPr>
        <w:t>участники Диагностики</w:t>
      </w:r>
      <w:r w:rsidRPr="00F25315">
        <w:rPr>
          <w:rFonts w:ascii="Times New Roman" w:hAnsi="Times New Roman" w:cs="Times New Roman"/>
          <w:sz w:val="24"/>
          <w:szCs w:val="24"/>
        </w:rPr>
        <w:t xml:space="preserve"> испытали при выполнении заданий разделов «Управление взаимодействием образовательной организации с участниками образовательных отношений и социальными партнерами» (</w:t>
      </w:r>
      <w:r>
        <w:rPr>
          <w:rFonts w:ascii="Times New Roman" w:hAnsi="Times New Roman" w:cs="Times New Roman"/>
          <w:sz w:val="24"/>
          <w:szCs w:val="24"/>
        </w:rPr>
        <w:t>доля выполнения составила 34</w:t>
      </w:r>
      <w:r w:rsidRPr="00F25315">
        <w:rPr>
          <w:rFonts w:ascii="Times New Roman" w:hAnsi="Times New Roman" w:cs="Times New Roman"/>
          <w:sz w:val="24"/>
          <w:szCs w:val="24"/>
        </w:rPr>
        <w:t>%), «Управление образовательной деятельностью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 (доля выполнения составила 43%</w:t>
      </w:r>
      <w:r w:rsidRPr="00F25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900" w:rsidRPr="00F25315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5">
        <w:rPr>
          <w:rFonts w:ascii="Times New Roman" w:hAnsi="Times New Roman" w:cs="Times New Roman"/>
          <w:sz w:val="24"/>
          <w:szCs w:val="24"/>
        </w:rPr>
        <w:tab/>
        <w:t>В разрезе типов заданий по содержанию максимальные затруднения у</w:t>
      </w:r>
      <w:r>
        <w:rPr>
          <w:rFonts w:ascii="Times New Roman" w:hAnsi="Times New Roman" w:cs="Times New Roman"/>
          <w:sz w:val="24"/>
          <w:szCs w:val="24"/>
        </w:rPr>
        <w:t>правленческие работники Томской области</w:t>
      </w:r>
      <w:r w:rsidRPr="00F25315">
        <w:rPr>
          <w:rFonts w:ascii="Times New Roman" w:hAnsi="Times New Roman" w:cs="Times New Roman"/>
          <w:sz w:val="24"/>
          <w:szCs w:val="24"/>
        </w:rPr>
        <w:t xml:space="preserve"> испытали при выполнении следующих заданий:</w:t>
      </w:r>
    </w:p>
    <w:p w:rsidR="00833900" w:rsidRPr="00F25315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5">
        <w:rPr>
          <w:rFonts w:ascii="Times New Roman" w:hAnsi="Times New Roman" w:cs="Times New Roman"/>
          <w:sz w:val="24"/>
          <w:szCs w:val="24"/>
        </w:rPr>
        <w:t>- «В образовательной организации существует риск низкой предметной и методической компетентности учителей. Для устранения данного риска Вы разработали проект «Развитие потенциала педагогов». Цель проекта - создание к 2024 году системы непрерывного профессионального роста педагогических кадров, обеспечивающей повышение качества образования в образовательной организации за счет совершенствования форм, методов и средств обучения; внедрения современных технологий обучения. Какие показатели Вы будете использовать в качестве индикатор</w:t>
      </w:r>
      <w:r>
        <w:rPr>
          <w:rFonts w:ascii="Times New Roman" w:hAnsi="Times New Roman" w:cs="Times New Roman"/>
          <w:sz w:val="24"/>
          <w:szCs w:val="24"/>
        </w:rPr>
        <w:t>ов достижения поставленной цели</w:t>
      </w:r>
      <w:r w:rsidRPr="00F25315">
        <w:rPr>
          <w:rFonts w:ascii="Times New Roman" w:hAnsi="Times New Roman" w:cs="Times New Roman"/>
          <w:sz w:val="24"/>
          <w:szCs w:val="24"/>
        </w:rPr>
        <w:t xml:space="preserve">» (раздел </w:t>
      </w:r>
      <w:r>
        <w:rPr>
          <w:rFonts w:ascii="Times New Roman" w:hAnsi="Times New Roman" w:cs="Times New Roman"/>
          <w:sz w:val="24"/>
          <w:szCs w:val="24"/>
        </w:rPr>
        <w:t xml:space="preserve">      УК1)</w:t>
      </w:r>
      <w:r w:rsidRPr="00F25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531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управленческих работников</w:t>
      </w:r>
      <w:r w:rsidRPr="00F25315">
        <w:rPr>
          <w:rFonts w:ascii="Times New Roman" w:hAnsi="Times New Roman" w:cs="Times New Roman"/>
          <w:sz w:val="24"/>
          <w:szCs w:val="24"/>
        </w:rPr>
        <w:t xml:space="preserve"> дали верный ответ;</w:t>
      </w:r>
    </w:p>
    <w:p w:rsidR="00833900" w:rsidRPr="00F25315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5">
        <w:rPr>
          <w:rFonts w:ascii="Times New Roman" w:hAnsi="Times New Roman" w:cs="Times New Roman"/>
          <w:sz w:val="24"/>
          <w:szCs w:val="24"/>
        </w:rPr>
        <w:t>- «</w:t>
      </w:r>
      <w:r w:rsidRPr="007B49E8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 контрольный (надзорный) орган в сфере образования проводит следующие виды профилактических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…» (раздел УК4</w:t>
      </w:r>
      <w:r w:rsidRPr="00F2531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5315">
        <w:rPr>
          <w:rFonts w:ascii="Times New Roman" w:hAnsi="Times New Roman" w:cs="Times New Roman"/>
          <w:sz w:val="24"/>
          <w:szCs w:val="24"/>
        </w:rPr>
        <w:t>% у</w:t>
      </w:r>
      <w:r>
        <w:rPr>
          <w:rFonts w:ascii="Times New Roman" w:hAnsi="Times New Roman" w:cs="Times New Roman"/>
          <w:sz w:val="24"/>
          <w:szCs w:val="24"/>
        </w:rPr>
        <w:t xml:space="preserve">правленческих работников </w:t>
      </w:r>
      <w:r w:rsidRPr="00F25315">
        <w:rPr>
          <w:rFonts w:ascii="Times New Roman" w:hAnsi="Times New Roman" w:cs="Times New Roman"/>
          <w:sz w:val="24"/>
          <w:szCs w:val="24"/>
        </w:rPr>
        <w:t>дали верный ответ;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5">
        <w:rPr>
          <w:rFonts w:ascii="Times New Roman" w:hAnsi="Times New Roman" w:cs="Times New Roman"/>
          <w:sz w:val="24"/>
          <w:szCs w:val="24"/>
        </w:rPr>
        <w:t>- «</w:t>
      </w:r>
      <w:r w:rsidRPr="00B127CB">
        <w:rPr>
          <w:rFonts w:ascii="Times New Roman" w:hAnsi="Times New Roman" w:cs="Times New Roman"/>
          <w:sz w:val="24"/>
          <w:szCs w:val="24"/>
        </w:rPr>
        <w:t>С 2018 года утвержден паспорт национального проекта «Образование», который включает Федеральный проект "Современная школа", укажите на решение каких основных задач он направлен?</w:t>
      </w:r>
      <w:r w:rsidRPr="00F25315">
        <w:rPr>
          <w:rFonts w:ascii="Times New Roman" w:hAnsi="Times New Roman" w:cs="Times New Roman"/>
          <w:sz w:val="24"/>
          <w:szCs w:val="24"/>
        </w:rPr>
        <w:t xml:space="preserve">» (раздел </w:t>
      </w:r>
      <w:r>
        <w:rPr>
          <w:rFonts w:ascii="Times New Roman" w:hAnsi="Times New Roman" w:cs="Times New Roman"/>
          <w:sz w:val="24"/>
          <w:szCs w:val="24"/>
        </w:rPr>
        <w:t>УК4</w:t>
      </w:r>
      <w:r w:rsidRPr="00F2531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25315">
        <w:rPr>
          <w:rFonts w:ascii="Times New Roman" w:hAnsi="Times New Roman" w:cs="Times New Roman"/>
          <w:sz w:val="24"/>
          <w:szCs w:val="24"/>
        </w:rPr>
        <w:t>% у</w:t>
      </w:r>
      <w:r>
        <w:rPr>
          <w:rFonts w:ascii="Times New Roman" w:hAnsi="Times New Roman" w:cs="Times New Roman"/>
          <w:sz w:val="24"/>
          <w:szCs w:val="24"/>
        </w:rPr>
        <w:t>правленческих работников</w:t>
      </w:r>
      <w:r w:rsidRPr="00F25315">
        <w:rPr>
          <w:rFonts w:ascii="Times New Roman" w:hAnsi="Times New Roman" w:cs="Times New Roman"/>
          <w:sz w:val="24"/>
          <w:szCs w:val="24"/>
        </w:rPr>
        <w:t xml:space="preserve"> дали </w:t>
      </w:r>
      <w:r>
        <w:rPr>
          <w:rFonts w:ascii="Times New Roman" w:hAnsi="Times New Roman" w:cs="Times New Roman"/>
          <w:sz w:val="24"/>
          <w:szCs w:val="24"/>
        </w:rPr>
        <w:t>верный ответ;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B127CB">
        <w:rPr>
          <w:rFonts w:ascii="Times New Roman" w:hAnsi="Times New Roman" w:cs="Times New Roman"/>
          <w:sz w:val="24"/>
          <w:szCs w:val="24"/>
        </w:rPr>
        <w:t>В проекте развития образовательной организации одной из задач является планомерное увеличение процента обучающихся 4-8 классов, участвующих в оценке качества внешними оценочными процедурами, до 100% в 2024 году. Какой инструмент целесообразно использовать для решения данной задачи?</w:t>
      </w:r>
      <w:r>
        <w:rPr>
          <w:rFonts w:ascii="Times New Roman" w:hAnsi="Times New Roman" w:cs="Times New Roman"/>
          <w:sz w:val="24"/>
          <w:szCs w:val="24"/>
        </w:rPr>
        <w:t>» (раздел УК1), 26</w:t>
      </w:r>
      <w:r w:rsidRPr="00B127CB">
        <w:rPr>
          <w:rFonts w:ascii="Times New Roman" w:hAnsi="Times New Roman" w:cs="Times New Roman"/>
          <w:sz w:val="24"/>
          <w:szCs w:val="24"/>
        </w:rPr>
        <w:t>% управленческих работников дали верный ответ;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B127CB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существует риск низких образовательных результатов за счет высокой доли обучающихся с ограниченными возможностями здоровья. Для устранения данного риска Вы разработали проект «Мы вместе!», в котором в качестве цели определили создание к 2024 году социальной среды, ориентированной на зону ближайшего </w:t>
      </w:r>
      <w:r w:rsidRPr="00B127CB">
        <w:rPr>
          <w:rFonts w:ascii="Times New Roman" w:hAnsi="Times New Roman" w:cs="Times New Roman"/>
          <w:sz w:val="24"/>
          <w:szCs w:val="24"/>
        </w:rPr>
        <w:lastRenderedPageBreak/>
        <w:t>развития. Оцените данную цель в соответствии с критериями SMART-подхода (конкретная, измеримая, достижимая, з</w:t>
      </w:r>
      <w:r>
        <w:rPr>
          <w:rFonts w:ascii="Times New Roman" w:hAnsi="Times New Roman" w:cs="Times New Roman"/>
          <w:sz w:val="24"/>
          <w:szCs w:val="24"/>
        </w:rPr>
        <w:t>начимая, определена во времени)» (раздел УК4), 29% управленческих работников дали верный ответ.</w:t>
      </w:r>
    </w:p>
    <w:p w:rsidR="00833900" w:rsidRPr="00413F6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Pr="0071759D" w:rsidRDefault="00833900" w:rsidP="00833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9D">
        <w:rPr>
          <w:rFonts w:ascii="Times New Roman" w:hAnsi="Times New Roman" w:cs="Times New Roman"/>
          <w:i/>
          <w:sz w:val="24"/>
          <w:szCs w:val="24"/>
        </w:rPr>
        <w:t>Учебный предмет «Математика».</w:t>
      </w: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 xml:space="preserve">В Диагностике приняли участие 79 учителей математики 5 – 9 классов, 60 учителей математики 5 – 11 классов и 2 учителя математики 10 – 11 классов из 17 муниципальных образований Томской области. </w:t>
      </w: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КИМ включали 19 тестовых заданий для учителей математики 5 – 9 классов и 31 тестовое задание для учителей математики 5 – 11, 10 – 11 классов, направленных на выявление затруднений учителей по основным разделам учебного предмета «Математика». В таблицах 3, 4 представлен перечень разделов/тем учебного предмета «Математика» относительно количества и номеров тестовых заданий.</w:t>
      </w:r>
    </w:p>
    <w:p w:rsidR="0071759D" w:rsidRPr="00666044" w:rsidRDefault="0071759D" w:rsidP="00717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1701"/>
        <w:gridCol w:w="2835"/>
      </w:tblGrid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Раздел предмета «Математика»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1, 2, 4, 15, 16, 17, 18, 19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7, 9, 12, 13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2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Pr="00666044" w:rsidRDefault="0071759D" w:rsidP="00717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1701"/>
        <w:gridCol w:w="2835"/>
      </w:tblGrid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Раздел предмета «Математика»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</w:tr>
      <w:tr w:rsidR="0071759D" w:rsidRPr="00666044" w:rsidTr="00292E0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1, 2, 3, 4, 5, 6, 9, 11, 12, 18, 19, 20, 26</w:t>
            </w:r>
          </w:p>
        </w:tc>
      </w:tr>
      <w:tr w:rsidR="0071759D" w:rsidRPr="00666044" w:rsidTr="00292E0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10, 23, 24</w:t>
            </w:r>
          </w:p>
        </w:tc>
      </w:tr>
      <w:tr w:rsidR="0071759D" w:rsidRPr="00666044" w:rsidTr="00292E0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7, 17, 25, 28, 29</w:t>
            </w:r>
          </w:p>
        </w:tc>
      </w:tr>
      <w:tr w:rsidR="0071759D" w:rsidRPr="00666044" w:rsidTr="00292E0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14, 30, 31</w:t>
            </w:r>
          </w:p>
        </w:tc>
      </w:tr>
      <w:tr w:rsidR="0071759D" w:rsidRPr="00666044" w:rsidTr="00292E0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759D" w:rsidRPr="00666044" w:rsidTr="00292E0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8, 13, 15, 16, 21, 22</w:t>
            </w:r>
          </w:p>
        </w:tc>
      </w:tr>
      <w:tr w:rsidR="0071759D" w:rsidRPr="00666044" w:rsidTr="00292E05">
        <w:tc>
          <w:tcPr>
            <w:tcW w:w="4815" w:type="dxa"/>
          </w:tcPr>
          <w:p w:rsidR="0071759D" w:rsidRPr="00666044" w:rsidRDefault="0071759D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2"/>
          </w:tcPr>
          <w:p w:rsidR="0071759D" w:rsidRPr="00666044" w:rsidRDefault="0071759D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Максимально возможный балл выполнения тестовых заданий для учителей математики 5 – 9 классов составил 19. Максимально возможный балл выполнения тестовых заданий для учителей математики 5 – 11, 10 – 11 классов составил 31. Следует отметить, что средняя доля выполнения учителями математики тестовых заданий составила 83%. На рисунках 3, 4представлены данные о количестве учителей математики Томской области относительно уровней выполнения тестовых заданий Диагностики.</w:t>
      </w: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3.</w:t>
      </w: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FBF50" wp14:editId="3F1B0A2C">
            <wp:extent cx="5963920" cy="3067050"/>
            <wp:effectExtent l="0" t="0" r="1778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5EE9A2FB-5B25-42E5-9492-6AEAD9BD8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59D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Pr="00666044" w:rsidRDefault="0071759D" w:rsidP="00717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</w:t>
      </w:r>
    </w:p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216F9" wp14:editId="4D1811E4">
            <wp:extent cx="5991225" cy="3057525"/>
            <wp:effectExtent l="0" t="0" r="9525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D30A62FE-F31E-4F46-8CF1-EF970373C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Диаграмма показывает, что 89% учителей математики, участвовавших в Диагностике, показали высокий результат, который можно охарактеризовать как «знания, формирующие предметные компетенции, проявляются стабильно». 8 учителей математики 5 – 9 классов, 5 учителей 5 – 11 классов и 1 учитель математики 10 – 11 классов (10% от общего количества участников Диагностики) справились с тестовыми заданиями на 100% относительно максимально возможного балла. Максимальные баллы получили 14 учителей из г.</w:t>
      </w:r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Томска (3 чел.), Томского (3 чел.),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чел.),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Кривошеинского</w:t>
      </w:r>
      <w:proofErr w:type="spellEnd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Молчановского</w:t>
      </w:r>
      <w:proofErr w:type="spellEnd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Тегульдетского</w:t>
      </w:r>
      <w:proofErr w:type="spellEnd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Колпашевского</w:t>
      </w:r>
      <w:proofErr w:type="spellEnd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6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Верхнекетский</w:t>
      </w:r>
      <w:proofErr w:type="spellEnd"/>
      <w:r w:rsidRPr="00666044">
        <w:rPr>
          <w:rFonts w:ascii="Times New Roman" w:hAnsi="Times New Roman" w:cs="Times New Roman"/>
          <w:sz w:val="24"/>
          <w:szCs w:val="24"/>
        </w:rPr>
        <w:t xml:space="preserve"> районов. Минимальный балл выполнения тестовых заданий среди учителей 5 – 9 классов составил 7 баллов (37% от максимально возможного), среди учителей 5 – 11, 10 – 11 классов составил 13 баллов (42% от максимально возможного)</w:t>
      </w:r>
    </w:p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На рисунках 5, 6 представлены результаты Диагностики относительно содержания тестовых заданий (разделов учебного предмета).</w:t>
      </w:r>
    </w:p>
    <w:p w:rsidR="004E2281" w:rsidRPr="00666044" w:rsidRDefault="004E2281" w:rsidP="004E2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5.</w:t>
      </w:r>
    </w:p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343F3" wp14:editId="74029F3C">
            <wp:extent cx="5940425" cy="3876675"/>
            <wp:effectExtent l="0" t="0" r="3175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FF77F052-86FD-458A-AD5F-969C3E333C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281" w:rsidRDefault="004E2281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Наибольшие затруднения учителя математики 5 – 9 классов испытали при выполнении заданий разделов «Функции и графики» (73,4%) (задание на умение строить и читать графики функций: Числовые функции (Графики функций)), «Алгебраические выражения» (73,4%) (задание на умение выполнять вычисления и преобразования, умение выполнять преобразования алгебраических выражений: Рациональные выражения), «Числа и вычисления» (72,6%) (задание на умение выполнять вычисления и преобразования, умение использовать приобретенные знания и умения в практической деятельности и повседневной жизни, умение строить и исследовать простейшие математические модели по теме «Прикладная геометрия: площадь», (59,5%)), «Статистика и теория вероятностей» (76%) (задание на умение работать со статистической информацией, находить частоту и вероятность случайного события, умение использовать приобретенные знания и умения в практической деятельности и повседневной жизни, умение строить и исследовать простейшие математические модели: Статистика, вероятности).</w:t>
      </w: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разрезе типов заданий по содержанию максимальные затруднения учителя математики 5 – 9 классов Томской области испытали при выполнении следующих заданий:</w:t>
      </w:r>
    </w:p>
    <w:p w:rsidR="0071759D" w:rsidRPr="00666044" w:rsidRDefault="0071759D" w:rsidP="0071759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«Геометрия» задание на умение выполнять вычисления и преобразования, умение использовать приобретенные знания и умения в практической деятельности и повседневной жизни, умение строить и исследовать простейшие математические модели: Прикладная геометрия: расстояния, 30% учителей в данном задании допустили неточности и дали неверный ответ;</w:t>
      </w:r>
    </w:p>
    <w:p w:rsidR="0071759D" w:rsidRDefault="0071759D" w:rsidP="0071759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«Уравнения и неравенства» задание умение решать уравнения, неравенства и их системы: Квадратные уравнения, 10% учителей в данном задании допустили неточности и дали неверный ответ.</w:t>
      </w:r>
    </w:p>
    <w:p w:rsidR="004E2281" w:rsidRDefault="004E2281" w:rsidP="004E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4E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4E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4E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4E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Pr="004E2281" w:rsidRDefault="004E2281" w:rsidP="004E22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6.</w:t>
      </w:r>
    </w:p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3B876" wp14:editId="5AE83D7D">
            <wp:extent cx="6006662" cy="2743200"/>
            <wp:effectExtent l="0" t="0" r="13335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B1EBC06C-8698-4018-8A55-2D89D834A8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759D" w:rsidRPr="00666044" w:rsidRDefault="0071759D" w:rsidP="0071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Наибольшие затруднения учителя математики 5 – 11, 10 – 11 классов испытали при выполнении заданий разделов «Начала математического анализа» (69,4%) (задание профильного уровня на умение выполнять действия с функциями: Производная), «Функции» (75,8%) (задание профильного уровня на умение выполнять действия с функциями: Уравнения; Определение и график функции; Элементарное исследование функции (67,7%)).</w:t>
      </w:r>
    </w:p>
    <w:p w:rsidR="0071759D" w:rsidRPr="00666044" w:rsidRDefault="0071759D" w:rsidP="0071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разрезе типов заданий по содержанию максимальные затруднения учителя математики 5 – 11, 10 – 11 классов Томской области испытали при выполнении следующих заданий:</w:t>
      </w:r>
    </w:p>
    <w:p w:rsidR="0071759D" w:rsidRPr="00666044" w:rsidRDefault="0071759D" w:rsidP="0071759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«Алгебра» задание базового уровня на умение выполнять вычисления и преобразования: Преобразования выражений (Решение задач с использованием свойств чисел и систем счисления, делимости, долей и частей, процентов, модулей чисел (Преобразования выражений, включающих арифметические операции);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 (Преобразования выражений, включающих операцию возведения в степень)), 29% учителей в данном задании допустили неточности и дали неверный ответ;</w:t>
      </w:r>
    </w:p>
    <w:p w:rsidR="0071759D" w:rsidRPr="00666044" w:rsidRDefault="0071759D" w:rsidP="0071759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«Алгебра» задание базового уровня умение строить и исследовать простейшие математические модели: Преобразования выражений (Решение задач с использованием свойств чисел и систем счисления, делимости, долей и частей, процентов, модулей чисел (Преобразования выражений, включающих арифметические операции);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 (Преобразования выражений, включающих операцию возведения в степень)), 29% учителей в данном задании допустили неточности и дали неверный ответ;</w:t>
      </w:r>
    </w:p>
    <w:p w:rsidR="0071759D" w:rsidRPr="00666044" w:rsidRDefault="0071759D" w:rsidP="0071759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«Уравнения и неравенства» задание профильного уровня на умение решать уравнения и неравенства: Уравнения (Решение задач с использованием свойств степеней и корней, многочленов, преобразований многочленов и дробно-рациональных выражений (Квадратные уравнения), (Рациональные уравнения), (Иррациональные уравнения); Простейшие показательные уравнения и неравенства (Показательные уравнения); Логарифмические уравнения и неравенства (Логарифмические уравнения)), 25,8% учителей в данном задании допустили неточности и дали неверный ответ;</w:t>
      </w:r>
    </w:p>
    <w:p w:rsidR="0071759D" w:rsidRPr="00666044" w:rsidRDefault="0071759D" w:rsidP="0071759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lastRenderedPageBreak/>
        <w:t>в разделе «Уравнения и неравенства» задание профильного уровня на умение использовать приобретенные знания и умения в практической деятельности и повседневной жизни: Уравнения (Решение задач с использованием свойств степеней и корней, многочленов, преобразований многочленов и дробно-рациональных выражений (Квадратные уравнения), (Рациональные уравнения)), 25,8% учителей в данном задании допустили неточности и дали неверный ответ;</w:t>
      </w:r>
    </w:p>
    <w:p w:rsidR="0071759D" w:rsidRPr="00666044" w:rsidRDefault="0071759D" w:rsidP="0071759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«Геометрия» задание профильного уровня на умение выполнять действия с геометрическими фигурами: Прямые и плоскости в пространстве (Теоремы о параллельности прямых и плоскостей в пространстве. Скрещивающиеся прямые в пространстве (Пересекающиеся, параллельные и скрещивающиеся прямые; перпендикулярность прямых); Теоремы о параллельности прямых и плоскостей в пространстве (Параллельность прямой и плоскости, признаки и свойства); Теоремы о параллельности прямых и плоскостей в пространстве (Параллельность плоскостей, признаки и свойства); Перпендикулярность прямой и плоскости. Теорема о трёх перпендикулярах (Перпендикулярность прямой и плоскости, признаки и свойства; перпендикуляр и наклонная; теорема о трёх перпендикулярах); Перпендикулярные плоскости (Перпендикулярность плоскостей, признаки и свойства); Параллельное проектирование и изображение фигур (Параллельное проектирование. Изображение пространственных фигур)); Многогранники (Призма (Призма, её основания, боковые рёбра, высота, боковая поверхность; прямая призма; правильная призма); Параллелепипед. Свойства параллелепипеда. Прямоугольный параллелепипед (Параллелепипед; куб; симметрии в кубе, в параллелепипеде); Пирамида. Виды пирамид. Элементы правильной пирамиды (Пирамида, её основание, боковые рёбра, высота, боковая поверхность; треугольная пирамида; правильная пирамида); Построение сечений многогранников методом следов. Построение сечений многогранников методом проекций (Сечения куба, призмы, пирамиды); Правильные многогранники (Представление о правильных многогранниках (тетраэдр, куб, октаэдр, додекаэдр и икосаэдр)); Измерение геометрических величин (Углы в пространстве (Угол между прямыми в пространстве, угол между прямой и плоскостью, угол между плоскостями); Решение задач на измерения на плоскости, вычисление длин и площадей (Площадь треугольника, параллелограмма, трапеции, круга, сектора); Объём многогранников. Объемы тел вращения (Объём куба, прямоугольного параллелепипеда, пирамиды, призмы, цилиндра, конуса, шара)), 24,2% учителей в данном задании допустили неточности и дали неверный ответ;</w:t>
      </w:r>
    </w:p>
    <w:p w:rsidR="0071759D" w:rsidRPr="00666044" w:rsidRDefault="0071759D" w:rsidP="0071759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</w:rPr>
        <w:t>в разделе «Элементы комбинаторики, статистики и теории вероятностей» задание профильного уровня на умение использовать приобретенные знания и умения в практической деятельности и повседневной жизни: Элементы теории вероятности (Вычисление частот и вероятностей (Вероятности событий); Вычисление вероятностей независимых событий. Использование формулы сложения вероятностей, диаграмм Эйлера, дерева вероятностей, формулы Бернулли (Примеры использования вероятностей и статистики при решении прикладных задач)), 27,4% учителей в данном задании допустили неточности и дали неверный ответ.</w:t>
      </w:r>
    </w:p>
    <w:p w:rsidR="0071759D" w:rsidRPr="001B3E20" w:rsidRDefault="0071759D" w:rsidP="0071759D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833900" w:rsidRPr="001B3E20" w:rsidRDefault="00833900" w:rsidP="00833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20">
        <w:rPr>
          <w:rFonts w:ascii="Times New Roman" w:hAnsi="Times New Roman" w:cs="Times New Roman"/>
          <w:i/>
          <w:sz w:val="24"/>
          <w:szCs w:val="24"/>
        </w:rPr>
        <w:t>Учебный предмет «Русский язык».</w:t>
      </w:r>
    </w:p>
    <w:p w:rsidR="00833900" w:rsidRPr="00E11F44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Pr="00E11F44">
        <w:rPr>
          <w:rFonts w:ascii="Times New Roman" w:hAnsi="Times New Roman" w:cs="Times New Roman"/>
          <w:sz w:val="24"/>
          <w:szCs w:val="24"/>
        </w:rPr>
        <w:t xml:space="preserve">иагностике приняли участие </w:t>
      </w:r>
      <w:r w:rsidRPr="005320CB">
        <w:rPr>
          <w:rFonts w:ascii="Times New Roman" w:hAnsi="Times New Roman" w:cs="Times New Roman"/>
          <w:sz w:val="24"/>
          <w:szCs w:val="24"/>
        </w:rPr>
        <w:t>153</w:t>
      </w:r>
      <w:r w:rsidRPr="00E11F44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1F44">
        <w:rPr>
          <w:rFonts w:ascii="Times New Roman" w:hAnsi="Times New Roman" w:cs="Times New Roman"/>
          <w:sz w:val="24"/>
          <w:szCs w:val="24"/>
        </w:rPr>
        <w:t xml:space="preserve"> русского языка из 17 муниципальных образований Томской области. 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6431">
        <w:rPr>
          <w:rFonts w:ascii="Times New Roman" w:hAnsi="Times New Roman" w:cs="Times New Roman"/>
          <w:sz w:val="24"/>
          <w:szCs w:val="24"/>
        </w:rPr>
        <w:t xml:space="preserve">КИМ включали 16 тестовых заданий, направленных на выявление затруднений учителей по основным разделам/темам учебного предмета «Русский язык».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6431">
        <w:rPr>
          <w:rFonts w:ascii="Times New Roman" w:hAnsi="Times New Roman" w:cs="Times New Roman"/>
          <w:sz w:val="24"/>
          <w:szCs w:val="24"/>
        </w:rPr>
        <w:t xml:space="preserve"> представлен перечень разделов/тем учебного предмета «Русский язык» относительно количества и номеров тестовых заданий.</w:t>
      </w:r>
    </w:p>
    <w:p w:rsidR="004E2281" w:rsidRDefault="004E2281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B0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E2281">
        <w:rPr>
          <w:rFonts w:ascii="Times New Roman" w:hAnsi="Times New Roman" w:cs="Times New Roman"/>
          <w:sz w:val="24"/>
          <w:szCs w:val="24"/>
        </w:rPr>
        <w:t>5</w:t>
      </w:r>
      <w:r w:rsidRPr="00376B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1701"/>
        <w:gridCol w:w="2835"/>
      </w:tblGrid>
      <w:tr w:rsidR="00833900" w:rsidRPr="00384EFF" w:rsidTr="00292E05">
        <w:tc>
          <w:tcPr>
            <w:tcW w:w="4815" w:type="dxa"/>
          </w:tcPr>
          <w:p w:rsidR="00833900" w:rsidRPr="00384EFF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F">
              <w:rPr>
                <w:rFonts w:ascii="Times New Roman" w:hAnsi="Times New Roman" w:cs="Times New Roman"/>
                <w:sz w:val="24"/>
                <w:szCs w:val="24"/>
              </w:rPr>
              <w:t>Раздел предмета «Русский язык»</w:t>
            </w:r>
          </w:p>
        </w:tc>
        <w:tc>
          <w:tcPr>
            <w:tcW w:w="1701" w:type="dxa"/>
          </w:tcPr>
          <w:p w:rsidR="00833900" w:rsidRPr="00384EFF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F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</w:t>
            </w:r>
          </w:p>
        </w:tc>
        <w:tc>
          <w:tcPr>
            <w:tcW w:w="2835" w:type="dxa"/>
          </w:tcPr>
          <w:p w:rsidR="00833900" w:rsidRPr="00384EFF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F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Логико-смысловые отношения между предложениями (фрагментами) текста.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языка. Языковые нормы (орфоэпические)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русского языка. </w:t>
            </w:r>
          </w:p>
        </w:tc>
        <w:tc>
          <w:tcPr>
            <w:tcW w:w="1701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(синтаксические) нормы. Синтаксический анализ.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(морфологические) нормы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анализ.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4, 5, 16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Лексический анализ.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Pr="001B5699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701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33900" w:rsidRPr="001B5699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9, 12, 13, 14, 15</w:t>
            </w:r>
          </w:p>
        </w:tc>
      </w:tr>
      <w:tr w:rsidR="00833900" w:rsidRPr="001B5699" w:rsidTr="00292E05">
        <w:tc>
          <w:tcPr>
            <w:tcW w:w="4815" w:type="dxa"/>
          </w:tcPr>
          <w:p w:rsidR="00833900" w:rsidRDefault="00833900" w:rsidP="0029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2"/>
          </w:tcPr>
          <w:p w:rsidR="00833900" w:rsidRDefault="00833900" w:rsidP="0029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E2281" w:rsidRDefault="004E2281" w:rsidP="0083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699">
        <w:rPr>
          <w:rFonts w:ascii="Times New Roman" w:hAnsi="Times New Roman" w:cs="Times New Roman"/>
          <w:sz w:val="24"/>
          <w:szCs w:val="24"/>
        </w:rPr>
        <w:t xml:space="preserve">Максимально возможный балл </w:t>
      </w:r>
      <w:r>
        <w:rPr>
          <w:rFonts w:ascii="Times New Roman" w:hAnsi="Times New Roman" w:cs="Times New Roman"/>
          <w:sz w:val="24"/>
          <w:szCs w:val="24"/>
        </w:rPr>
        <w:t xml:space="preserve">выполнения тестовых заданий </w:t>
      </w:r>
      <w:r w:rsidRPr="001B5699">
        <w:rPr>
          <w:rFonts w:ascii="Times New Roman" w:hAnsi="Times New Roman" w:cs="Times New Roman"/>
          <w:sz w:val="24"/>
          <w:szCs w:val="24"/>
        </w:rPr>
        <w:t>составил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 xml:space="preserve">Следует отметить, что средняя доля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учителями русского языка </w:t>
      </w:r>
      <w:r w:rsidRPr="00C45165">
        <w:rPr>
          <w:rFonts w:ascii="Times New Roman" w:hAnsi="Times New Roman" w:cs="Times New Roman"/>
          <w:sz w:val="24"/>
          <w:szCs w:val="24"/>
        </w:rPr>
        <w:t>тестовых заданий составила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16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81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4E2281" w:rsidRPr="004E22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данные о количестве учителей русского языка Томской области относительно уровней выполнения тестовых заданий Диагностики.</w:t>
      </w:r>
    </w:p>
    <w:p w:rsidR="00833900" w:rsidRDefault="004E2281" w:rsidP="004E2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7.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C429C2" wp14:editId="3482DC42">
            <wp:extent cx="5886450" cy="2486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2281" w:rsidRDefault="004E2281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показывает, что 86% учителей русского языка, участвовавших в Диагностике, показали высокий результат, который можно охарактеризовать как «знания, формирующие предметные компетенции, проявляются стабильно». 10 учителей (7% от общего количества участников Диагностики) справились с тестовыми заданиями на 100% относительно максимально возможного балла. </w:t>
      </w:r>
      <w:r w:rsidRPr="00603B5F">
        <w:rPr>
          <w:rFonts w:ascii="Times New Roman" w:hAnsi="Times New Roman" w:cs="Times New Roman"/>
          <w:sz w:val="24"/>
          <w:szCs w:val="24"/>
        </w:rPr>
        <w:t xml:space="preserve">Максимальные баллы получили учителя из г. Томска,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3B5F">
        <w:rPr>
          <w:rFonts w:ascii="Times New Roman" w:hAnsi="Times New Roman" w:cs="Times New Roman"/>
          <w:sz w:val="24"/>
          <w:szCs w:val="24"/>
        </w:rPr>
        <w:t xml:space="preserve"> Стрежевой, </w:t>
      </w:r>
      <w:proofErr w:type="spellStart"/>
      <w:r w:rsidRPr="00603B5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60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B5F">
        <w:rPr>
          <w:rFonts w:ascii="Times New Roman" w:hAnsi="Times New Roman" w:cs="Times New Roman"/>
          <w:sz w:val="24"/>
          <w:szCs w:val="24"/>
        </w:rPr>
        <w:t xml:space="preserve">Зырянского, </w:t>
      </w:r>
      <w:proofErr w:type="spellStart"/>
      <w:r w:rsidRPr="00603B5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60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B5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03B5F">
        <w:rPr>
          <w:rFonts w:ascii="Times New Roman" w:hAnsi="Times New Roman" w:cs="Times New Roman"/>
          <w:sz w:val="24"/>
          <w:szCs w:val="24"/>
        </w:rPr>
        <w:t>, Томского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03B5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603B5F">
        <w:rPr>
          <w:rFonts w:ascii="Times New Roman" w:hAnsi="Times New Roman" w:cs="Times New Roman"/>
          <w:sz w:val="24"/>
          <w:szCs w:val="24"/>
        </w:rPr>
        <w:t xml:space="preserve"> районов.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балл выполнения тестовых заданий составил 6 баллов (38% от максимально возможного).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E2281">
        <w:rPr>
          <w:rFonts w:ascii="Times New Roman" w:hAnsi="Times New Roman" w:cs="Times New Roman"/>
          <w:sz w:val="24"/>
          <w:szCs w:val="24"/>
        </w:rPr>
        <w:t xml:space="preserve">рисунке </w:t>
      </w:r>
      <w:r w:rsidR="004E2281" w:rsidRPr="004E22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результаты Диагностики относительно содержания тестовых заданий (разделов/тем учебного предмета).</w:t>
      </w:r>
    </w:p>
    <w:p w:rsidR="00833900" w:rsidRDefault="00833900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833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281" w:rsidRDefault="004E2281" w:rsidP="004E228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8.</w:t>
      </w:r>
    </w:p>
    <w:p w:rsidR="00833900" w:rsidRPr="001B5699" w:rsidRDefault="00833900" w:rsidP="0083390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488F38" wp14:editId="49AB1682">
            <wp:extent cx="5676900" cy="4007485"/>
            <wp:effectExtent l="0" t="0" r="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Наибольшие затруднения учителя русского языка испытали при выполнении заданий разделов «Текст. Логико-смысловые отношения между предложениями (фрагментами) речи» (61%), «Орфография» (77%) (наибольшие затруднение вызвало задание на поиск объяснения верного написания выделенного слова, 48%), «Грамматические (синтаксические) нормы» (77%), «Пунктуация» (78%).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разрезе типов заданий по содержанию максимальные затруднения учителя русского языка Томской области испытали при выполнении следующих заданий: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81C03">
        <w:rPr>
          <w:rFonts w:ascii="Times New Roman" w:hAnsi="Times New Roman" w:cs="Times New Roman"/>
          <w:sz w:val="24"/>
          <w:szCs w:val="24"/>
        </w:rPr>
        <w:t>Укажите варианты ответов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C03">
        <w:rPr>
          <w:rFonts w:ascii="Times New Roman" w:hAnsi="Times New Roman" w:cs="Times New Roman"/>
          <w:sz w:val="24"/>
          <w:szCs w:val="24"/>
        </w:rPr>
        <w:t xml:space="preserve"> в которых дано верное объяснение </w:t>
      </w:r>
      <w:r>
        <w:rPr>
          <w:rFonts w:ascii="Times New Roman" w:hAnsi="Times New Roman" w:cs="Times New Roman"/>
          <w:sz w:val="24"/>
          <w:szCs w:val="24"/>
        </w:rPr>
        <w:t>написания</w:t>
      </w:r>
      <w:r w:rsidRPr="00981C03">
        <w:rPr>
          <w:rFonts w:ascii="Times New Roman" w:hAnsi="Times New Roman" w:cs="Times New Roman"/>
          <w:sz w:val="24"/>
          <w:szCs w:val="24"/>
        </w:rPr>
        <w:t xml:space="preserve"> выделенного слова</w:t>
      </w:r>
      <w:r>
        <w:rPr>
          <w:rFonts w:ascii="Times New Roman" w:hAnsi="Times New Roman" w:cs="Times New Roman"/>
          <w:sz w:val="24"/>
          <w:szCs w:val="24"/>
        </w:rPr>
        <w:t>» (раздел «Орфография. Орфографический анализ»), 52% учителей в данном задании допустили неточности и дали неверный ответ;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81C03">
        <w:rPr>
          <w:rFonts w:ascii="Times New Roman" w:hAnsi="Times New Roman" w:cs="Times New Roman"/>
          <w:sz w:val="24"/>
          <w:szCs w:val="24"/>
        </w:rPr>
        <w:t>Подберите подчинительный союз</w:t>
      </w:r>
      <w:r>
        <w:rPr>
          <w:rFonts w:ascii="Times New Roman" w:hAnsi="Times New Roman" w:cs="Times New Roman"/>
          <w:sz w:val="24"/>
          <w:szCs w:val="24"/>
        </w:rPr>
        <w:t>/наречие/противительный союз</w:t>
      </w:r>
      <w:r w:rsidRPr="00981C03">
        <w:rPr>
          <w:rFonts w:ascii="Times New Roman" w:hAnsi="Times New Roman" w:cs="Times New Roman"/>
          <w:sz w:val="24"/>
          <w:szCs w:val="24"/>
        </w:rPr>
        <w:t xml:space="preserve">, который должен стоять на месте пропуска» (раздел «Текст. Логико-смысловые отношения между предложениями (фрагментами) текста»), </w:t>
      </w:r>
      <w:r>
        <w:rPr>
          <w:rFonts w:ascii="Times New Roman" w:hAnsi="Times New Roman" w:cs="Times New Roman"/>
          <w:sz w:val="24"/>
          <w:szCs w:val="24"/>
        </w:rPr>
        <w:t xml:space="preserve">40% учителей </w:t>
      </w:r>
      <w:r w:rsidRPr="00981C03">
        <w:rPr>
          <w:rFonts w:ascii="Times New Roman" w:hAnsi="Times New Roman" w:cs="Times New Roman"/>
          <w:sz w:val="24"/>
          <w:szCs w:val="24"/>
        </w:rPr>
        <w:t>в данном задании допустили неточности и дали неверный ответ;</w:t>
      </w:r>
    </w:p>
    <w:p w:rsidR="00833900" w:rsidRDefault="00833900" w:rsidP="0083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81C03">
        <w:rPr>
          <w:rFonts w:ascii="Times New Roman" w:hAnsi="Times New Roman" w:cs="Times New Roman"/>
          <w:sz w:val="24"/>
          <w:szCs w:val="24"/>
        </w:rPr>
        <w:t>Расставьте знаки препинания. Укажите цифры, на месте которых должны стоять запятые</w:t>
      </w:r>
      <w:r>
        <w:rPr>
          <w:rFonts w:ascii="Times New Roman" w:hAnsi="Times New Roman" w:cs="Times New Roman"/>
          <w:sz w:val="24"/>
          <w:szCs w:val="24"/>
        </w:rPr>
        <w:t xml:space="preserve">» (раздел «Пунктуация. Пунктуационный анализ»), 36% </w:t>
      </w:r>
      <w:r w:rsidRPr="00981C03">
        <w:rPr>
          <w:rFonts w:ascii="Times New Roman" w:hAnsi="Times New Roman" w:cs="Times New Roman"/>
          <w:sz w:val="24"/>
          <w:szCs w:val="24"/>
        </w:rPr>
        <w:t>учителей в данном задании допустили н</w:t>
      </w:r>
      <w:r>
        <w:rPr>
          <w:rFonts w:ascii="Times New Roman" w:hAnsi="Times New Roman" w:cs="Times New Roman"/>
          <w:sz w:val="24"/>
          <w:szCs w:val="24"/>
        </w:rPr>
        <w:t>еточности и дали неверный ответ.</w:t>
      </w:r>
    </w:p>
    <w:p w:rsidR="00833900" w:rsidRDefault="00833900" w:rsidP="0083390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A4E"/>
    <w:multiLevelType w:val="hybridMultilevel"/>
    <w:tmpl w:val="95B23BD4"/>
    <w:lvl w:ilvl="0" w:tplc="6066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FB2"/>
    <w:multiLevelType w:val="hybridMultilevel"/>
    <w:tmpl w:val="04488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0417"/>
    <w:multiLevelType w:val="hybridMultilevel"/>
    <w:tmpl w:val="3970DD06"/>
    <w:lvl w:ilvl="0" w:tplc="7832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342F"/>
    <w:multiLevelType w:val="hybridMultilevel"/>
    <w:tmpl w:val="3EEEA0D4"/>
    <w:lvl w:ilvl="0" w:tplc="6066A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7D"/>
    <w:rsid w:val="002E6790"/>
    <w:rsid w:val="004E2281"/>
    <w:rsid w:val="005C3C7D"/>
    <w:rsid w:val="0071759D"/>
    <w:rsid w:val="00833900"/>
    <w:rsid w:val="008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3379"/>
  <w15:chartTrackingRefBased/>
  <w15:docId w15:val="{B5584AC7-CF66-4A67-A53E-ABE35D26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aos\Desktop\&#1076;&#1083;&#1103;%20&#1076;&#1080;&#1072;&#1075;&#1085;&#1086;&#1089;&#1090;&#1080;&#1082;&#1080;\&#1076;&#1080;&#1072;&#1075;&#1085;&#1086;&#1089;&#1090;&#1080;&#1082;&#1072;%20&#1064;&#1053;&#1054;&#1056;%2006.04.2023\&#1072;&#1085;&#1072;&#1083;&#1080;&#1079;%2028.06.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aos\Desktop\&#1076;&#1083;&#1103;%20&#1076;&#1080;&#1072;&#1075;&#1085;&#1086;&#1089;&#1090;&#1080;&#1082;&#1080;\&#1076;&#1080;&#1072;&#1075;&#1085;&#1086;&#1089;&#1090;&#1080;&#1082;&#1072;%20&#1064;&#1053;&#1054;&#1056;%2006.04.2023\&#1072;&#1085;&#1072;&#1083;&#1080;&#1079;%2028.06.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aos\Desktop\&#1076;&#1083;&#1103;%20&#1076;&#1080;&#1072;&#1075;&#1085;&#1086;&#1089;&#1090;&#1080;&#1082;&#1080;\&#1076;&#1080;&#1072;&#1075;&#1085;&#1086;&#1089;&#1090;&#1080;&#1082;&#1072;%20&#1064;&#1053;&#1054;&#1056;%2006.04.2023\&#1072;&#1085;&#1072;&#1083;&#1080;&#1079;%2028.06.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aos\Desktop\&#1076;&#1083;&#1103;%20&#1076;&#1080;&#1072;&#1075;&#1085;&#1086;&#1089;&#1090;&#1080;&#1082;&#1080;\&#1076;&#1080;&#1072;&#1075;&#1085;&#1086;&#1089;&#1090;&#1080;&#1082;&#1072;%20&#1064;&#1053;&#1054;&#1056;%2006.04.2023\&#1072;&#1085;&#1072;&#1083;&#1080;&#1079;%2028.06.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2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управленческих работников (чел.) относительно уровня оценки компетенцийазвание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ТО'!$AP$4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ТО'!$AO$5:$AO$7</c:f>
              <c:strCache>
                <c:ptCount val="3"/>
                <c:pt idx="0">
                  <c:v>0-30%</c:v>
                </c:pt>
                <c:pt idx="1">
                  <c:v>31-65%</c:v>
                </c:pt>
                <c:pt idx="2">
                  <c:v>66-100%</c:v>
                </c:pt>
              </c:strCache>
            </c:strRef>
          </c:cat>
          <c:val>
            <c:numRef>
              <c:f>'по ТО'!$AP$5:$AP$7</c:f>
              <c:numCache>
                <c:formatCode>General</c:formatCode>
                <c:ptCount val="3"/>
                <c:pt idx="0">
                  <c:v>13</c:v>
                </c:pt>
                <c:pt idx="1">
                  <c:v>147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A-4D8F-868A-501ED4411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196975"/>
        <c:axId val="1049012527"/>
      </c:barChart>
      <c:catAx>
        <c:axId val="195196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9012527"/>
        <c:crosses val="autoZero"/>
        <c:auto val="1"/>
        <c:lblAlgn val="ctr"/>
        <c:lblOffset val="100"/>
        <c:noMultiLvlLbl val="0"/>
      </c:catAx>
      <c:valAx>
        <c:axId val="1049012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196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(%) выполнения тестовых заданий относительно разделов Диагностики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ТО'!$AD$4:$AH$4</c:f>
              <c:strCache>
                <c:ptCount val="5"/>
                <c:pt idx="0">
                  <c:v>УК-1</c:v>
                </c:pt>
                <c:pt idx="1">
                  <c:v>УК-2</c:v>
                </c:pt>
                <c:pt idx="2">
                  <c:v>УК-3</c:v>
                </c:pt>
                <c:pt idx="3">
                  <c:v>УК-4</c:v>
                </c:pt>
                <c:pt idx="4">
                  <c:v>ОБЩИЙ % ВЫПОЛНЕНИЯ</c:v>
                </c:pt>
              </c:strCache>
            </c:strRef>
          </c:cat>
          <c:val>
            <c:numRef>
              <c:f>'по ТО'!$AD$178:$AH$178</c:f>
              <c:numCache>
                <c:formatCode>0.00%</c:formatCode>
                <c:ptCount val="5"/>
                <c:pt idx="0">
                  <c:v>0.43274853801169588</c:v>
                </c:pt>
                <c:pt idx="1">
                  <c:v>0.66228070175438591</c:v>
                </c:pt>
                <c:pt idx="2">
                  <c:v>0.60350877192982455</c:v>
                </c:pt>
                <c:pt idx="3">
                  <c:v>0.33771929824561403</c:v>
                </c:pt>
                <c:pt idx="4" formatCode="0%">
                  <c:v>0.51461988304093564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A-4A96-939B-6501731F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75570463"/>
        <c:axId val="1175417263"/>
      </c:barChart>
      <c:catAx>
        <c:axId val="1175570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5417263"/>
        <c:crosses val="autoZero"/>
        <c:auto val="1"/>
        <c:lblAlgn val="ctr"/>
        <c:lblOffset val="100"/>
        <c:noMultiLvlLbl val="0"/>
      </c:catAx>
      <c:valAx>
        <c:axId val="1175417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570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учителей математики 5-9 классов (чел.) относительно уровней оценки предметных компетенций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Лист5!$B$7:$B$9</c:f>
              <c:strCache>
                <c:ptCount val="3"/>
                <c:pt idx="0">
                  <c:v>0-30%</c:v>
                </c:pt>
                <c:pt idx="1">
                  <c:v>31-65%</c:v>
                </c:pt>
                <c:pt idx="2">
                  <c:v>66-100%</c:v>
                </c:pt>
              </c:strCache>
            </c:strRef>
          </c:cat>
          <c:val>
            <c:numRef>
              <c:f>Лист5!$C$7:$C$9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22-4B73-8278-A4DE26594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806911"/>
        <c:axId val="560998895"/>
      </c:barChart>
      <c:catAx>
        <c:axId val="56080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98895"/>
        <c:crosses val="autoZero"/>
        <c:auto val="1"/>
        <c:lblAlgn val="ctr"/>
        <c:lblOffset val="100"/>
        <c:noMultiLvlLbl val="0"/>
      </c:catAx>
      <c:valAx>
        <c:axId val="560998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806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учителей математики 5-11, 10 - 11 классов (чел.) относительно уровней оценки предметных компетенций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Лист5!$B$11:$B$13</c:f>
              <c:strCache>
                <c:ptCount val="3"/>
                <c:pt idx="0">
                  <c:v>0-30%</c:v>
                </c:pt>
                <c:pt idx="1">
                  <c:v>31-65%</c:v>
                </c:pt>
                <c:pt idx="2">
                  <c:v>66-100%</c:v>
                </c:pt>
              </c:strCache>
            </c:strRef>
          </c:cat>
          <c:val>
            <c:numRef>
              <c:f>Лист5!$C$11:$C$13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1-4D31-ACD8-A658E9972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061023"/>
        <c:axId val="39492287"/>
      </c:barChart>
      <c:catAx>
        <c:axId val="487061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92287"/>
        <c:crosses val="autoZero"/>
        <c:auto val="1"/>
        <c:lblAlgn val="ctr"/>
        <c:lblOffset val="100"/>
        <c:noMultiLvlLbl val="0"/>
      </c:catAx>
      <c:valAx>
        <c:axId val="39492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061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Доля (%) выполнения тестовых заданий относительно разделов учебного предмета "Математика" (5 - 9 классы)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'5-9'!$AF$87:$AL$87</c:f>
              <c:strCache>
                <c:ptCount val="7"/>
                <c:pt idx="0">
                  <c:v>Геометрия</c:v>
                </c:pt>
                <c:pt idx="1">
                  <c:v>Числа и вычисления</c:v>
                </c:pt>
                <c:pt idx="2">
                  <c:v>Уравнения и неравенства</c:v>
                </c:pt>
                <c:pt idx="3">
                  <c:v>Алгебраические выражения</c:v>
                </c:pt>
                <c:pt idx="4">
                  <c:v>Статистика и теория вероятностей</c:v>
                </c:pt>
                <c:pt idx="5">
                  <c:v>Функции и графики</c:v>
                </c:pt>
                <c:pt idx="6">
                  <c:v>Числовые последовательности</c:v>
                </c:pt>
              </c:strCache>
            </c:strRef>
          </c:cat>
          <c:val>
            <c:numRef>
              <c:f>'5-9'!$AF$90:$AL$90</c:f>
              <c:numCache>
                <c:formatCode>0.00</c:formatCode>
                <c:ptCount val="7"/>
                <c:pt idx="0">
                  <c:v>84.335443037974684</c:v>
                </c:pt>
                <c:pt idx="1">
                  <c:v>72.573839662447256</c:v>
                </c:pt>
                <c:pt idx="2">
                  <c:v>92.088607594936718</c:v>
                </c:pt>
                <c:pt idx="3">
                  <c:v>73.417721518987349</c:v>
                </c:pt>
                <c:pt idx="4">
                  <c:v>75.949367088607602</c:v>
                </c:pt>
                <c:pt idx="5">
                  <c:v>73.417721518987349</c:v>
                </c:pt>
                <c:pt idx="6">
                  <c:v>86.075949367088612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AD-4528-AE12-C03228CAC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0957807"/>
        <c:axId val="488100767"/>
      </c:barChart>
      <c:catAx>
        <c:axId val="560957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00767"/>
        <c:crosses val="autoZero"/>
        <c:auto val="1"/>
        <c:lblAlgn val="ctr"/>
        <c:lblOffset val="100"/>
        <c:noMultiLvlLbl val="0"/>
      </c:catAx>
      <c:valAx>
        <c:axId val="488100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578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Доля (%) выполнения тестовых заданий относительно разделов учебного предмета "Математика" (5 - 11, 10 - 11 классы)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'5-11'!$BH$75:$BM$75</c:f>
              <c:strCache>
                <c:ptCount val="6"/>
                <c:pt idx="0">
                  <c:v>Алгебра</c:v>
                </c:pt>
                <c:pt idx="1">
                  <c:v>Уравнения и неравенства</c:v>
                </c:pt>
                <c:pt idx="2">
                  <c:v>Геометрия</c:v>
                </c:pt>
                <c:pt idx="3">
                  <c:v>Элементы комбинаторики, статистики и теории вероятностей</c:v>
                </c:pt>
                <c:pt idx="4">
                  <c:v>Функции</c:v>
                </c:pt>
                <c:pt idx="5">
                  <c:v>Начала математического анализа</c:v>
                </c:pt>
              </c:strCache>
            </c:strRef>
          </c:cat>
          <c:val>
            <c:numRef>
              <c:f>'5-11'!$BH$78:$BM$78</c:f>
              <c:numCache>
                <c:formatCode>0.00</c:formatCode>
                <c:ptCount val="6"/>
                <c:pt idx="0">
                  <c:v>86.352357320099259</c:v>
                </c:pt>
                <c:pt idx="1">
                  <c:v>81.935483870967744</c:v>
                </c:pt>
                <c:pt idx="2">
                  <c:v>83.333333333333343</c:v>
                </c:pt>
                <c:pt idx="3">
                  <c:v>84.946236559139791</c:v>
                </c:pt>
                <c:pt idx="4">
                  <c:v>75.806451612903231</c:v>
                </c:pt>
                <c:pt idx="5">
                  <c:v>69.354838709677423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E-4ADB-BB90-660A2843B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3542095"/>
        <c:axId val="96660463"/>
      </c:barChart>
      <c:catAx>
        <c:axId val="2235420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60463"/>
        <c:crosses val="autoZero"/>
        <c:auto val="1"/>
        <c:lblAlgn val="ctr"/>
        <c:lblOffset val="100"/>
        <c:noMultiLvlLbl val="0"/>
      </c:catAx>
      <c:valAx>
        <c:axId val="96660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542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Количество учителей русского языка (чел.)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относительно уровней оценки предметных компетенций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'!$E$2</c:f>
              <c:strCache>
                <c:ptCount val="1"/>
                <c:pt idx="0">
                  <c:v>Количество учителей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'Анализ '!$D$3:$D$6</c:f>
              <c:strCache>
                <c:ptCount val="3"/>
                <c:pt idx="0">
                  <c:v>0-30%</c:v>
                </c:pt>
                <c:pt idx="1">
                  <c:v>31-65%</c:v>
                </c:pt>
                <c:pt idx="2">
                  <c:v>66-100%</c:v>
                </c:pt>
              </c:strCache>
            </c:strRef>
          </c:cat>
          <c:val>
            <c:numRef>
              <c:f>'Анализ '!$E$3:$E$6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5-43AF-A4CF-E85396C35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2454560"/>
        <c:axId val="732452064"/>
      </c:barChart>
      <c:catAx>
        <c:axId val="7324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2452064"/>
        <c:crosses val="autoZero"/>
        <c:auto val="1"/>
        <c:lblAlgn val="ctr"/>
        <c:lblOffset val="100"/>
        <c:noMultiLvlLbl val="0"/>
      </c:catAx>
      <c:valAx>
        <c:axId val="73245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245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(%) выполнения тестовых заданий относительно разделов учебного предмета "Русский язык"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'Анализ '!$E$26</c:f>
              <c:strCache>
                <c:ptCount val="1"/>
                <c:pt idx="0">
                  <c:v>Доля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'Анализ '!$D$27:$D$34</c:f>
              <c:strCache>
                <c:ptCount val="8"/>
                <c:pt idx="0">
                  <c:v>Грамматические (морфологические) нормы</c:v>
                </c:pt>
                <c:pt idx="1">
                  <c:v>Система языка. Языковые нормы (орфоэпические)</c:v>
                </c:pt>
                <c:pt idx="2">
                  <c:v>Лексические нормы. Лексический анализ.</c:v>
                </c:pt>
                <c:pt idx="3">
                  <c:v>Изобразительно-выразительные средства русского языка. </c:v>
                </c:pt>
                <c:pt idx="4">
                  <c:v>Пунктуация. Пунктуационный анализ.</c:v>
                </c:pt>
                <c:pt idx="5">
                  <c:v>Грамматические (синтаксические) нормы. Синтаксический анализ.</c:v>
                </c:pt>
                <c:pt idx="6">
                  <c:v>Орфография.</c:v>
                </c:pt>
                <c:pt idx="7">
                  <c:v>Текст. Логико-смысловые отношения между предложениями (фрагментами) текста.</c:v>
                </c:pt>
              </c:strCache>
            </c:strRef>
          </c:cat>
          <c:val>
            <c:numRef>
              <c:f>'Анализ '!$E$27:$E$34</c:f>
              <c:numCache>
                <c:formatCode>General</c:formatCode>
                <c:ptCount val="8"/>
                <c:pt idx="0">
                  <c:v>98</c:v>
                </c:pt>
                <c:pt idx="1">
                  <c:v>91</c:v>
                </c:pt>
                <c:pt idx="2">
                  <c:v>91</c:v>
                </c:pt>
                <c:pt idx="3">
                  <c:v>81</c:v>
                </c:pt>
                <c:pt idx="4">
                  <c:v>78</c:v>
                </c:pt>
                <c:pt idx="5">
                  <c:v>77</c:v>
                </c:pt>
                <c:pt idx="6">
                  <c:v>77</c:v>
                </c:pt>
                <c:pt idx="7" formatCode="0.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3-41B4-A09D-68161F41D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5189760"/>
        <c:axId val="515192672"/>
      </c:barChart>
      <c:catAx>
        <c:axId val="51518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192672"/>
        <c:crosses val="autoZero"/>
        <c:auto val="1"/>
        <c:lblAlgn val="ctr"/>
        <c:lblOffset val="100"/>
        <c:noMultiLvlLbl val="0"/>
      </c:catAx>
      <c:valAx>
        <c:axId val="51519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8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23A2-23B1-4DF9-9040-16ED6023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Татьяна Бутакова</cp:lastModifiedBy>
  <cp:revision>4</cp:revision>
  <dcterms:created xsi:type="dcterms:W3CDTF">2023-08-30T07:11:00Z</dcterms:created>
  <dcterms:modified xsi:type="dcterms:W3CDTF">2023-08-31T02:18:00Z</dcterms:modified>
</cp:coreProperties>
</file>