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EBB" w:rsidRDefault="00A36EB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36EBB" w:rsidRDefault="00A36EB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36EB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36EBB" w:rsidRDefault="00A36EBB">
            <w:pPr>
              <w:pStyle w:val="ConsPlusNormal"/>
            </w:pPr>
            <w:r>
              <w:t>8 апреля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36EBB" w:rsidRDefault="00A36EBB">
            <w:pPr>
              <w:pStyle w:val="ConsPlusNormal"/>
              <w:jc w:val="right"/>
            </w:pPr>
            <w:r>
              <w:t>N 27-ОЗ</w:t>
            </w:r>
          </w:p>
        </w:tc>
      </w:tr>
    </w:tbl>
    <w:p w:rsidR="00A36EBB" w:rsidRDefault="00A36E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Title"/>
        <w:jc w:val="center"/>
      </w:pPr>
      <w:r>
        <w:t>ТОМСКАЯ ОБЛАСТЬ</w:t>
      </w:r>
    </w:p>
    <w:p w:rsidR="00A36EBB" w:rsidRDefault="00A36EBB">
      <w:pPr>
        <w:pStyle w:val="ConsPlusTitle"/>
        <w:jc w:val="both"/>
      </w:pPr>
    </w:p>
    <w:p w:rsidR="00A36EBB" w:rsidRDefault="00A36EBB">
      <w:pPr>
        <w:pStyle w:val="ConsPlusTitle"/>
        <w:jc w:val="center"/>
      </w:pPr>
      <w:bookmarkStart w:id="0" w:name="_GoBack"/>
      <w:r>
        <w:t>ЗАКОН</w:t>
      </w:r>
    </w:p>
    <w:p w:rsidR="00A36EBB" w:rsidRDefault="00A36EBB">
      <w:pPr>
        <w:pStyle w:val="ConsPlusTitle"/>
        <w:jc w:val="both"/>
      </w:pPr>
    </w:p>
    <w:p w:rsidR="00A36EBB" w:rsidRDefault="00A36EBB">
      <w:pPr>
        <w:pStyle w:val="ConsPlusTitle"/>
        <w:jc w:val="center"/>
      </w:pPr>
      <w:r>
        <w:t>О ПРЕМИЯХ ТОМСКОЙ ОБЛАСТИ В СФЕРЕ</w:t>
      </w:r>
    </w:p>
    <w:p w:rsidR="00A36EBB" w:rsidRDefault="00A36EBB">
      <w:pPr>
        <w:pStyle w:val="ConsPlusTitle"/>
        <w:jc w:val="center"/>
      </w:pPr>
      <w:r>
        <w:t>ОБРАЗОВАНИЯ, НАУКИ, ЗДРАВООХРАНЕНИЯ И КУЛЬТУРЫ</w:t>
      </w:r>
    </w:p>
    <w:bookmarkEnd w:id="0"/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jc w:val="right"/>
      </w:pPr>
      <w:r>
        <w:t>Принят</w:t>
      </w:r>
    </w:p>
    <w:p w:rsidR="00A36EBB" w:rsidRDefault="00A36EBB">
      <w:pPr>
        <w:pStyle w:val="ConsPlusNormal"/>
        <w:jc w:val="right"/>
      </w:pPr>
      <w:r>
        <w:t>постановлением</w:t>
      </w:r>
    </w:p>
    <w:p w:rsidR="00A36EBB" w:rsidRDefault="00A36EBB">
      <w:pPr>
        <w:pStyle w:val="ConsPlusNormal"/>
        <w:jc w:val="right"/>
      </w:pPr>
      <w:r>
        <w:t>Законодательной Думы</w:t>
      </w:r>
    </w:p>
    <w:p w:rsidR="00A36EBB" w:rsidRDefault="00A36EBB">
      <w:pPr>
        <w:pStyle w:val="ConsPlusNormal"/>
        <w:jc w:val="right"/>
      </w:pPr>
      <w:r>
        <w:t>Томской области</w:t>
      </w:r>
    </w:p>
    <w:p w:rsidR="00A36EBB" w:rsidRDefault="00A36EBB">
      <w:pPr>
        <w:pStyle w:val="ConsPlusNormal"/>
        <w:jc w:val="right"/>
      </w:pPr>
      <w:r>
        <w:t>от 28.03.2024 N 1206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Title"/>
        <w:ind w:firstLine="540"/>
        <w:jc w:val="both"/>
        <w:outlineLvl w:val="0"/>
      </w:pPr>
      <w:r>
        <w:t>Статья 1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ind w:firstLine="540"/>
        <w:jc w:val="both"/>
      </w:pPr>
      <w:r>
        <w:t>Настоящий Закон принят в целях стимулирования эффективности научной, научно-технической, научно-образовательной и инновационной деятельности в Томской области, создания условий для развития конкурентоспособного научно-образовательного комплекса Томской области, инновационной инфраструктуры с учетом приоритетов социально-экономического развития Томской области.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Научно-образовательный комплекс Томской области - научные, образовательные организации, организации культуры и здравоохранения, осуществляющие на территории Томской области научную, научно-техническую, научно-образовательную и инновационную деятельность, направленную на социально-экономическое развитие Томской области.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Title"/>
        <w:ind w:firstLine="540"/>
        <w:jc w:val="both"/>
        <w:outlineLvl w:val="0"/>
      </w:pPr>
      <w:r>
        <w:t>Статья 2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ind w:firstLine="540"/>
        <w:jc w:val="both"/>
      </w:pPr>
      <w:r>
        <w:t>Премии Томской области в сфере образования, науки, здравоохранения и культуры (далее - премии) присуждаются за следующие достижения: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 xml:space="preserve">1) фундаментальные и </w:t>
      </w:r>
      <w:proofErr w:type="gramStart"/>
      <w:r>
        <w:t>прикладные научные исследования</w:t>
      </w:r>
      <w:proofErr w:type="gramEnd"/>
      <w:r>
        <w:t xml:space="preserve"> и опытно-конструкторские разработки, завершившиеся созданием и внедрением инновационных процессов, технологий и продуктов, направленных на развитие экономики и социальной сферы Томской области;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2) разработку и внедрение в педагогическую практику инновационных процессов, технологий и продуктов;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3) разработку и практическое применение в медицине и здравоохранении инновационных процессов, технологий и продуктов;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4) внедрение инновационных методик и технологий в области культуры и искусства;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5) значительные результаты обучающихся, достигнутые в рамках научно-инновационной деятельности.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Title"/>
        <w:ind w:firstLine="540"/>
        <w:jc w:val="both"/>
        <w:outlineLvl w:val="0"/>
      </w:pPr>
      <w:r>
        <w:t>Статья 3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ind w:firstLine="540"/>
        <w:jc w:val="both"/>
      </w:pPr>
      <w:r>
        <w:t xml:space="preserve">1. Премии присуждаются лицам, проживающим на территории Томской области, место </w:t>
      </w:r>
      <w:r>
        <w:lastRenderedPageBreak/>
        <w:t>основной работы (учебы) которых расположено на территории Томской области.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2. Для присуждения премии оцениваются достижения за период работы (учебы) на территории Томской области.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Title"/>
        <w:ind w:firstLine="540"/>
        <w:jc w:val="both"/>
        <w:outlineLvl w:val="0"/>
      </w:pPr>
      <w:r>
        <w:t>Статья 4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ind w:firstLine="540"/>
        <w:jc w:val="both"/>
      </w:pPr>
      <w:r>
        <w:t>1. Премия включает денежную часть и диплом лауреата премии.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2. Ежегодно присуждается 184 премии, из них: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семь премий в размере 150 тысяч рублей каждая - научным и научно-педагогическим коллективам;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одна премия в размере 150 тысяч рублей - коллективу работников образовательной организации, реализующей образовательные программы среднего профессионального образования;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одна премия в размере 150 тысяч рублей - коллективу работников общеобразовательной организации;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одна премия в размере 150 тысяч рублей - коллективу работников организации дополнительного образования, структурного подразделения общеобразовательной организации, реализующего дополнительные общеобразовательные программы;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одна премия в размере 150 тысяч рублей - коллективу работников дошкольной образовательной организации, структурного подразделения общеобразовательной организации, реализующего образовательные программы дошкольного образования;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восемь премий в размере 60 тысяч рублей каждая - научным и научно-педагогическим работникам, внесшим значительный личный вклад в развитие науки и образования;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двадцать пять премий в размере 25 тысяч рублей каждая - научным и научно-педагогическим работникам, докторантам и аспирантам в возрасте до 35 лет включительно;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двадцать премий в размере 50 тысяч рублей каждая - педагогическим работникам образовательных организаций, реализующих образовательные программы среднего профессионального образования;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семь премий в размере 50 тысяч рублей каждая - педагогическим работникам общеобразовательных организаций;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семь премий в размере 50 тысяч рублей каждая - педагогическим работникам организаций дополнительного образования, структурных подразделений общеобразовательных организаций, реализующих дополнительные общеобразовательные программы;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семь премий в размере 50 тысяч рублей каждая - педагогическим работникам дошкольных образовательных организаций, структурных подразделений общеобразовательных организаций, реализующих образовательные программы дошкольного образования;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двенадцать премий в размере 50 тысяч рублей каждая - врачам медицинских организаций;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двенадцать премий в размере 50 тысяч рублей каждая - работникам культуры и искусства;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двадцать пять премий в размере 15 тысяч рублей каждая - студентам очной формы обучения образовательных организаций высшего образования;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lastRenderedPageBreak/>
        <w:t>двадцать премий в размере 8 тысяч рублей каждая - студентам очной формы обучения образовательных организаций, реализующих образовательные программы среднего профессионального образования;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тридцать премий в размере 5 тысяч рублей каждая - обучающимся общеобразовательных организаций.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3. Финансирование расходов на выплату премий осуществляется за счет средств, предусмотренных на данные цели законом Томской области об областном бюджете на очередной финансовый год и плановый период.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Title"/>
        <w:ind w:firstLine="540"/>
        <w:jc w:val="both"/>
        <w:outlineLvl w:val="0"/>
      </w:pPr>
      <w:r>
        <w:t>Статья 5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ind w:firstLine="540"/>
        <w:jc w:val="both"/>
      </w:pPr>
      <w:r>
        <w:t>1. Конкурс на соискание премий проводится ежегодно Советом по присуждению премий.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2. В состав Совета по присуждению премий входят представители Законодательной Думы Томской области, Администрации Томской области и специалисты в сфере образования, науки, здравоохранения и культуры.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3. Положение о Совете по присуждению премий, Положение о конкурсе на соискание премий, устанавливающее порядок проведения конкурса на соискание премий, критерии и порядок оценки достижений соискателей премий, порядок определения лауреатов премий и вручения премий, а также форма диплома лауреата премии утверждаются Администрацией Томской области.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Title"/>
        <w:ind w:firstLine="540"/>
        <w:jc w:val="both"/>
        <w:outlineLvl w:val="0"/>
      </w:pPr>
      <w:r>
        <w:t>Статья 6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ind w:firstLine="540"/>
        <w:jc w:val="both"/>
      </w:pPr>
      <w:r>
        <w:t>1. Настоящий Закон вступает в силу со дня его официального опубликования.</w:t>
      </w:r>
    </w:p>
    <w:p w:rsidR="00A36EBB" w:rsidRDefault="00A36EBB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5">
        <w:r>
          <w:rPr>
            <w:color w:val="0000FF"/>
          </w:rPr>
          <w:t>Закон</w:t>
        </w:r>
      </w:hyperlink>
      <w:r>
        <w:t xml:space="preserve"> Томской области от 13 марта 2006 года N 29-ОЗ "О премиях Томской области в сфере образования, науки, здравоохранения и культуры" (Собрание законодательства Томской области, 2006, N 3 (8);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Закон</w:t>
        </w:r>
      </w:hyperlink>
      <w:r>
        <w:t xml:space="preserve"> Томской области от 11 апреля 2006 года N 58-ОЗ "О внесении изменения в статью 4 Закона Томской области "О премиях Томской области в сфере образования, науки, здравоохранения и культуры" (Собрание законодательства Томской области, 2006, N 4 (9);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Закон</w:t>
        </w:r>
      </w:hyperlink>
      <w:r>
        <w:t xml:space="preserve"> Томской области от 1 июня 2006 года N 103-ОЗ "О внесении изменений в статью 4 Закона Томской области "О премиях Томской области в сфере образования, науки, здравоохранения и культуры" (Собрание законодательства Томской области, 2006, N 6 (11);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Закон</w:t>
        </w:r>
      </w:hyperlink>
      <w:r>
        <w:t xml:space="preserve"> Томской области от 7 августа 2007 года N 155-ОЗ "О внесении изменений в статью 4 Закона Томской области "О премиях Томской области в сфере образования, науки, здравоохранения и культуры" (Собрание законодательства Томской области, 2007, N 8 (25);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Статью 16</w:t>
        </w:r>
      </w:hyperlink>
      <w:r>
        <w:t xml:space="preserve"> Закона Томской области от 8 апреля 2011 года N 32-ОЗ "О внесении изменений в отдельные законодательные акты Томской области в связи с изменением наименования законодательного (представительного) органа государственной власти Томской области" (Собрание законодательства Томской области, 2011, N 4/2 (69);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Закон</w:t>
        </w:r>
      </w:hyperlink>
      <w:r>
        <w:t xml:space="preserve"> Томской области от 12 ноября 2012 года N 206-ОЗ "О внесении изменений в статью 4 Закона Томской области "О премиях Томской области в сфере образования, науки, здравоохранения и культуры" (Собрание законодательства Томской области, 2012, N 11/2 (88);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Закон</w:t>
        </w:r>
      </w:hyperlink>
      <w:r>
        <w:t xml:space="preserve"> Томской области от 17 декабря 2012 года N 233-ОЗ "О внесении изменений в Закон Томской области "О премиях Томской области в сфере образования, науки, здравоохранения и культуры" (Собрание законодательства Томской области, 2012, N 12/2 (89) часть 1);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Закон</w:t>
        </w:r>
      </w:hyperlink>
      <w:r>
        <w:t xml:space="preserve"> Томской области от 14 мая 2014 года N 58-ОЗ "О внесении изменений в Закон Томской области "О премиях Томской области в сфере образования, науки, здравоохранения и культуры" (Собрание законодательства Томской области, 2014, N 5/2 (106);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Закон</w:t>
        </w:r>
      </w:hyperlink>
      <w:r>
        <w:t xml:space="preserve"> Томской области от 11 марта 2015 года N 22-ОЗ "О внесении изменений в статьи 4 и 7 Закона Томской области "О премиях Томской области в сфере образования, науки, здравоохранения и культуры" (Собрание законодательства Томской области, 2015, N 3/2 (119);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Закон</w:t>
        </w:r>
      </w:hyperlink>
      <w:r>
        <w:t xml:space="preserve"> Томской области от 25 декабря 2019 года N 162-ОЗ "О внесении изменений в статью 4 Закона Томской области "О премиях Томской области в сфере образования, науки, здравоохранения и культуры" (Собрание законодательства Томской области, 2020, N 1/1 (234) том 1);</w:t>
      </w:r>
    </w:p>
    <w:p w:rsidR="00A36EBB" w:rsidRDefault="00A36EBB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Закон</w:t>
        </w:r>
      </w:hyperlink>
      <w:r>
        <w:t xml:space="preserve"> Томской области от 4 апреля 2022 года N 14-ОЗ "О внесении изменений в статьи 4 и 6 Закона Томской области "О премиях Томской области в сфере образования, науки, здравоохранения и культуры" (Собрание законодательства Томской области, 2022, N 4/1 (288) том 1).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jc w:val="right"/>
      </w:pPr>
      <w:r>
        <w:t>Губернатор</w:t>
      </w:r>
    </w:p>
    <w:p w:rsidR="00A36EBB" w:rsidRDefault="00A36EBB">
      <w:pPr>
        <w:pStyle w:val="ConsPlusNormal"/>
        <w:jc w:val="right"/>
      </w:pPr>
      <w:r>
        <w:t>Томской области</w:t>
      </w:r>
    </w:p>
    <w:p w:rsidR="00A36EBB" w:rsidRDefault="00A36EBB">
      <w:pPr>
        <w:pStyle w:val="ConsPlusNormal"/>
        <w:jc w:val="right"/>
      </w:pPr>
      <w:r>
        <w:t>В.В.МАЗУР</w:t>
      </w:r>
    </w:p>
    <w:p w:rsidR="00A36EBB" w:rsidRDefault="00A36EBB">
      <w:pPr>
        <w:pStyle w:val="ConsPlusNormal"/>
      </w:pPr>
      <w:r>
        <w:t>Томск</w:t>
      </w:r>
    </w:p>
    <w:p w:rsidR="00A36EBB" w:rsidRDefault="00A36EBB">
      <w:pPr>
        <w:pStyle w:val="ConsPlusNormal"/>
        <w:spacing w:before="220"/>
      </w:pPr>
      <w:r>
        <w:t>8 апреля 2024 года</w:t>
      </w:r>
    </w:p>
    <w:p w:rsidR="00A36EBB" w:rsidRDefault="00A36EBB">
      <w:pPr>
        <w:pStyle w:val="ConsPlusNormal"/>
        <w:spacing w:before="220"/>
      </w:pPr>
      <w:r>
        <w:t>N 27-ОЗ</w:t>
      </w: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jc w:val="both"/>
      </w:pPr>
    </w:p>
    <w:p w:rsidR="00A36EBB" w:rsidRDefault="00A36E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05AD" w:rsidRDefault="00AA05AD"/>
    <w:sectPr w:rsidR="00AA05AD" w:rsidSect="005F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BB"/>
    <w:rsid w:val="00611D7F"/>
    <w:rsid w:val="00A36EBB"/>
    <w:rsid w:val="00AA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FF6B6-32D8-41B2-8721-1C541E76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E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36E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36E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1&amp;n=26900" TargetMode="External"/><Relationship Id="rId13" Type="http://schemas.openxmlformats.org/officeDocument/2006/relationships/hyperlink" Target="https://login.consultant.ru/link/?req=doc&amp;base=RLAW091&amp;n=871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1&amp;n=21121" TargetMode="External"/><Relationship Id="rId12" Type="http://schemas.openxmlformats.org/officeDocument/2006/relationships/hyperlink" Target="https://login.consultant.ru/link/?req=doc&amp;base=RLAW091&amp;n=7862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1&amp;n=20484" TargetMode="External"/><Relationship Id="rId11" Type="http://schemas.openxmlformats.org/officeDocument/2006/relationships/hyperlink" Target="https://login.consultant.ru/link/?req=doc&amp;base=RLAW091&amp;n=66058" TargetMode="External"/><Relationship Id="rId5" Type="http://schemas.openxmlformats.org/officeDocument/2006/relationships/hyperlink" Target="https://login.consultant.ru/link/?req=doc&amp;base=RLAW091&amp;n=161777" TargetMode="External"/><Relationship Id="rId15" Type="http://schemas.openxmlformats.org/officeDocument/2006/relationships/hyperlink" Target="https://login.consultant.ru/link/?req=doc&amp;base=RLAW091&amp;n=161733" TargetMode="External"/><Relationship Id="rId10" Type="http://schemas.openxmlformats.org/officeDocument/2006/relationships/hyperlink" Target="https://login.consultant.ru/link/?req=doc&amp;base=RLAW091&amp;n=649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1&amp;n=159190&amp;dst=100051" TargetMode="External"/><Relationship Id="rId14" Type="http://schemas.openxmlformats.org/officeDocument/2006/relationships/hyperlink" Target="https://login.consultant.ru/link/?req=doc&amp;base=RLAW091&amp;n=137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Бурцева Елена Валентиновна</dc:creator>
  <cp:keywords/>
  <dc:description/>
  <cp:lastModifiedBy>Бурцева Елена Валентиновна</cp:lastModifiedBy>
  <cp:revision>1</cp:revision>
  <dcterms:created xsi:type="dcterms:W3CDTF">2024-10-24T02:51:00Z</dcterms:created>
  <dcterms:modified xsi:type="dcterms:W3CDTF">2024-10-24T02:53:00Z</dcterms:modified>
</cp:coreProperties>
</file>