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3B7" w:rsidRPr="00A53759" w:rsidRDefault="002873B7" w:rsidP="002873B7">
      <w:pPr>
        <w:ind w:left="7655"/>
        <w:jc w:val="center"/>
      </w:pPr>
      <w:r w:rsidRPr="00A53759">
        <w:t xml:space="preserve">Приложение </w:t>
      </w:r>
      <w:r>
        <w:t>6</w:t>
      </w:r>
    </w:p>
    <w:p w:rsidR="002873B7" w:rsidRPr="00A53759" w:rsidRDefault="002873B7" w:rsidP="002873B7">
      <w:pPr>
        <w:ind w:left="7797"/>
        <w:jc w:val="both"/>
      </w:pPr>
      <w:r w:rsidRPr="00A53759">
        <w:t xml:space="preserve">к Положению  </w:t>
      </w:r>
    </w:p>
    <w:p w:rsidR="002873B7" w:rsidRDefault="002873B7" w:rsidP="002873B7">
      <w:pPr>
        <w:tabs>
          <w:tab w:val="left" w:pos="851"/>
        </w:tabs>
        <w:ind w:firstLine="567"/>
        <w:jc w:val="center"/>
        <w:rPr>
          <w:b/>
        </w:rPr>
      </w:pPr>
    </w:p>
    <w:p w:rsidR="002873B7" w:rsidRPr="008963BB" w:rsidRDefault="002873B7" w:rsidP="002873B7">
      <w:pPr>
        <w:tabs>
          <w:tab w:val="left" w:pos="851"/>
        </w:tabs>
        <w:ind w:firstLine="567"/>
        <w:jc w:val="center"/>
        <w:rPr>
          <w:b/>
        </w:rPr>
      </w:pPr>
      <w:r>
        <w:rPr>
          <w:b/>
          <w:lang w:val="en-US"/>
        </w:rPr>
        <w:t>I</w:t>
      </w:r>
      <w:r w:rsidRPr="006052B5">
        <w:rPr>
          <w:b/>
        </w:rPr>
        <w:t xml:space="preserve">. </w:t>
      </w:r>
      <w:r w:rsidRPr="008963BB">
        <w:rPr>
          <w:b/>
        </w:rPr>
        <w:t>Требования к оформлению</w:t>
      </w:r>
      <w:r>
        <w:rPr>
          <w:b/>
        </w:rPr>
        <w:t xml:space="preserve"> и содержанию</w:t>
      </w:r>
      <w:r w:rsidRPr="008963BB">
        <w:rPr>
          <w:b/>
        </w:rPr>
        <w:t xml:space="preserve"> </w:t>
      </w:r>
      <w:r>
        <w:rPr>
          <w:b/>
        </w:rPr>
        <w:t xml:space="preserve">печатных </w:t>
      </w:r>
      <w:r w:rsidRPr="008963BB">
        <w:rPr>
          <w:b/>
        </w:rPr>
        <w:t>методическ</w:t>
      </w:r>
      <w:r>
        <w:rPr>
          <w:b/>
        </w:rPr>
        <w:t>их</w:t>
      </w:r>
      <w:r w:rsidRPr="008963BB">
        <w:rPr>
          <w:b/>
        </w:rPr>
        <w:t xml:space="preserve"> </w:t>
      </w:r>
      <w:r>
        <w:rPr>
          <w:b/>
        </w:rPr>
        <w:t>материалов</w:t>
      </w:r>
    </w:p>
    <w:p w:rsidR="002873B7" w:rsidRPr="008963BB" w:rsidRDefault="002873B7" w:rsidP="002873B7">
      <w:pPr>
        <w:tabs>
          <w:tab w:val="left" w:pos="851"/>
        </w:tabs>
        <w:ind w:firstLine="567"/>
        <w:jc w:val="both"/>
      </w:pPr>
    </w:p>
    <w:p w:rsidR="002873B7" w:rsidRDefault="002873B7" w:rsidP="002873B7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643DF">
        <w:rPr>
          <w:rFonts w:ascii="Times New Roman" w:hAnsi="Times New Roman"/>
          <w:sz w:val="24"/>
          <w:szCs w:val="24"/>
        </w:rPr>
        <w:t>В Банк предоставляются Материалы</w:t>
      </w:r>
      <w:r>
        <w:rPr>
          <w:rFonts w:ascii="Times New Roman" w:hAnsi="Times New Roman"/>
          <w:sz w:val="24"/>
          <w:szCs w:val="24"/>
        </w:rPr>
        <w:t>, у</w:t>
      </w:r>
      <w:r w:rsidRPr="000643DF">
        <w:rPr>
          <w:rFonts w:ascii="Times New Roman" w:hAnsi="Times New Roman"/>
          <w:sz w:val="24"/>
          <w:szCs w:val="24"/>
        </w:rPr>
        <w:t>никальность авторского текста, котор</w:t>
      </w:r>
      <w:r>
        <w:rPr>
          <w:rFonts w:ascii="Times New Roman" w:hAnsi="Times New Roman"/>
          <w:sz w:val="24"/>
          <w:szCs w:val="24"/>
        </w:rPr>
        <w:t>ых</w:t>
      </w:r>
      <w:r w:rsidRPr="000643DF">
        <w:rPr>
          <w:rFonts w:ascii="Times New Roman" w:hAnsi="Times New Roman"/>
          <w:sz w:val="24"/>
          <w:szCs w:val="24"/>
        </w:rPr>
        <w:t xml:space="preserve"> должна составлять не менее 50%. В содержании Материалов могут использоваться Материалы других авторов и источников. При использовании заимствованных Материалов должны соблюдать Указ Президента Российской Федерации от 07.10.1993 «О государственной политике в области охраны авторского права и смежных прав» и указывать ссылки на источники информации. Ответственность за авторство представленных Материалов несет Автор.    </w:t>
      </w:r>
    </w:p>
    <w:p w:rsidR="002873B7" w:rsidRDefault="002873B7" w:rsidP="002873B7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оформлению текста:</w:t>
      </w:r>
      <w:r w:rsidRPr="008963BB">
        <w:rPr>
          <w:rFonts w:ascii="Times New Roman" w:hAnsi="Times New Roman"/>
          <w:sz w:val="24"/>
          <w:szCs w:val="24"/>
        </w:rPr>
        <w:t xml:space="preserve"> </w:t>
      </w:r>
    </w:p>
    <w:p w:rsidR="002873B7" w:rsidRDefault="002873B7" w:rsidP="002873B7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текстовый документ оформляется в </w:t>
      </w:r>
      <w:r w:rsidRPr="008963BB">
        <w:rPr>
          <w:rFonts w:ascii="Times New Roman" w:hAnsi="Times New Roman"/>
          <w:sz w:val="24"/>
          <w:szCs w:val="24"/>
        </w:rPr>
        <w:t>редактор</w:t>
      </w:r>
      <w:r>
        <w:rPr>
          <w:rFonts w:ascii="Times New Roman" w:hAnsi="Times New Roman"/>
          <w:sz w:val="24"/>
          <w:szCs w:val="24"/>
        </w:rPr>
        <w:t>е</w:t>
      </w:r>
      <w:r w:rsidRPr="008963BB">
        <w:rPr>
          <w:rFonts w:ascii="Times New Roman" w:hAnsi="Times New Roman"/>
          <w:sz w:val="24"/>
          <w:szCs w:val="24"/>
        </w:rPr>
        <w:t xml:space="preserve"> </w:t>
      </w:r>
      <w:r w:rsidRPr="008963BB">
        <w:rPr>
          <w:rFonts w:ascii="Times New Roman" w:hAnsi="Times New Roman"/>
          <w:sz w:val="24"/>
          <w:szCs w:val="24"/>
          <w:lang w:val="en-US"/>
        </w:rPr>
        <w:t>Microsoft</w:t>
      </w:r>
      <w:r w:rsidRPr="008963BB">
        <w:rPr>
          <w:rFonts w:ascii="Times New Roman" w:hAnsi="Times New Roman"/>
          <w:sz w:val="24"/>
          <w:szCs w:val="24"/>
        </w:rPr>
        <w:t xml:space="preserve"> </w:t>
      </w:r>
      <w:r w:rsidRPr="008963BB"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963BB">
        <w:rPr>
          <w:rFonts w:ascii="Times New Roman" w:hAnsi="Times New Roman"/>
          <w:sz w:val="24"/>
          <w:szCs w:val="24"/>
        </w:rPr>
        <w:t>ориентация листа – книжная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963BB">
        <w:rPr>
          <w:rFonts w:ascii="Times New Roman" w:hAnsi="Times New Roman"/>
          <w:sz w:val="24"/>
          <w:szCs w:val="24"/>
        </w:rPr>
        <w:t>формат А4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2873B7" w:rsidRDefault="002873B7" w:rsidP="002873B7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оформлении всех структурных элементов и частей работы следует придерживаться единого стиля; </w:t>
      </w:r>
    </w:p>
    <w:p w:rsidR="002873B7" w:rsidRDefault="002873B7" w:rsidP="002873B7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текстовом документе устанавливается следующие размеры полей: </w:t>
      </w:r>
      <w:r w:rsidRPr="008963BB">
        <w:rPr>
          <w:rFonts w:ascii="Times New Roman" w:hAnsi="Times New Roman"/>
          <w:sz w:val="24"/>
          <w:szCs w:val="24"/>
        </w:rPr>
        <w:t>2 см по периметру страницы</w:t>
      </w:r>
      <w:r>
        <w:rPr>
          <w:rFonts w:ascii="Times New Roman" w:hAnsi="Times New Roman"/>
          <w:sz w:val="24"/>
          <w:szCs w:val="24"/>
        </w:rPr>
        <w:t>, абзацный отступ должен быть одинаковым по всему тексту работы (в том числе и в маркированных и нумерованных списках перечислений) и равен 1</w:t>
      </w:r>
      <w:r w:rsidRPr="008963BB">
        <w:rPr>
          <w:rFonts w:ascii="Times New Roman" w:hAnsi="Times New Roman"/>
          <w:sz w:val="24"/>
          <w:szCs w:val="24"/>
        </w:rPr>
        <w:t xml:space="preserve"> см</w:t>
      </w:r>
      <w:r>
        <w:rPr>
          <w:rFonts w:ascii="Times New Roman" w:hAnsi="Times New Roman"/>
          <w:sz w:val="24"/>
          <w:szCs w:val="24"/>
        </w:rPr>
        <w:t>,</w:t>
      </w:r>
      <w:r w:rsidRPr="008963BB">
        <w:rPr>
          <w:rFonts w:ascii="Times New Roman" w:hAnsi="Times New Roman"/>
          <w:sz w:val="24"/>
          <w:szCs w:val="24"/>
        </w:rPr>
        <w:t xml:space="preserve"> выравнивание </w:t>
      </w:r>
      <w:r>
        <w:rPr>
          <w:rFonts w:ascii="Times New Roman" w:hAnsi="Times New Roman"/>
          <w:sz w:val="24"/>
          <w:szCs w:val="24"/>
        </w:rPr>
        <w:t xml:space="preserve">текста производится </w:t>
      </w:r>
      <w:r w:rsidRPr="008963BB">
        <w:rPr>
          <w:rFonts w:ascii="Times New Roman" w:hAnsi="Times New Roman"/>
          <w:sz w:val="24"/>
          <w:szCs w:val="24"/>
        </w:rPr>
        <w:t>по ширине</w:t>
      </w:r>
      <w:r>
        <w:rPr>
          <w:rFonts w:ascii="Times New Roman" w:hAnsi="Times New Roman"/>
          <w:sz w:val="24"/>
          <w:szCs w:val="24"/>
        </w:rPr>
        <w:t xml:space="preserve"> страницы; </w:t>
      </w:r>
    </w:p>
    <w:p w:rsidR="002873B7" w:rsidRDefault="002873B7" w:rsidP="002873B7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тип </w:t>
      </w:r>
      <w:r w:rsidRPr="008963BB">
        <w:rPr>
          <w:rFonts w:ascii="Times New Roman" w:hAnsi="Times New Roman"/>
          <w:sz w:val="24"/>
          <w:szCs w:val="24"/>
        </w:rPr>
        <w:t>шрифт</w:t>
      </w:r>
      <w:r>
        <w:rPr>
          <w:rFonts w:ascii="Times New Roman" w:hAnsi="Times New Roman"/>
          <w:sz w:val="24"/>
          <w:szCs w:val="24"/>
        </w:rPr>
        <w:t>а для всего текста работы</w:t>
      </w:r>
      <w:r w:rsidRPr="008963BB">
        <w:rPr>
          <w:rFonts w:ascii="Times New Roman" w:hAnsi="Times New Roman"/>
          <w:sz w:val="24"/>
          <w:szCs w:val="24"/>
        </w:rPr>
        <w:t xml:space="preserve"> </w:t>
      </w:r>
      <w:r w:rsidRPr="008963BB">
        <w:rPr>
          <w:rFonts w:ascii="Times New Roman" w:hAnsi="Times New Roman"/>
          <w:sz w:val="24"/>
          <w:szCs w:val="24"/>
          <w:lang w:val="en-US"/>
        </w:rPr>
        <w:t>Times</w:t>
      </w:r>
      <w:r w:rsidRPr="008963BB">
        <w:rPr>
          <w:rFonts w:ascii="Times New Roman" w:hAnsi="Times New Roman"/>
          <w:sz w:val="24"/>
          <w:szCs w:val="24"/>
        </w:rPr>
        <w:t xml:space="preserve"> </w:t>
      </w:r>
      <w:r w:rsidRPr="008963BB">
        <w:rPr>
          <w:rFonts w:ascii="Times New Roman" w:hAnsi="Times New Roman"/>
          <w:sz w:val="24"/>
          <w:szCs w:val="24"/>
          <w:lang w:val="en-US"/>
        </w:rPr>
        <w:t>New</w:t>
      </w:r>
      <w:r w:rsidRPr="008963BB">
        <w:rPr>
          <w:rFonts w:ascii="Times New Roman" w:hAnsi="Times New Roman"/>
          <w:sz w:val="24"/>
          <w:szCs w:val="24"/>
        </w:rPr>
        <w:t xml:space="preserve"> </w:t>
      </w:r>
      <w:r w:rsidRPr="008963BB">
        <w:rPr>
          <w:rFonts w:ascii="Times New Roman" w:hAnsi="Times New Roman"/>
          <w:sz w:val="24"/>
          <w:szCs w:val="24"/>
          <w:lang w:val="en-US"/>
        </w:rPr>
        <w:t>Roman</w:t>
      </w:r>
      <w:r>
        <w:rPr>
          <w:rFonts w:ascii="Times New Roman" w:hAnsi="Times New Roman"/>
          <w:sz w:val="24"/>
          <w:szCs w:val="24"/>
        </w:rPr>
        <w:t xml:space="preserve"> черного цвета</w:t>
      </w:r>
      <w:r w:rsidRPr="008963BB">
        <w:rPr>
          <w:rFonts w:ascii="Times New Roman" w:hAnsi="Times New Roman"/>
          <w:sz w:val="24"/>
          <w:szCs w:val="24"/>
        </w:rPr>
        <w:t xml:space="preserve">, размер шрифта – 14 </w:t>
      </w:r>
      <w:proofErr w:type="spellStart"/>
      <w:r w:rsidRPr="008963BB">
        <w:rPr>
          <w:rFonts w:ascii="Times New Roman" w:hAnsi="Times New Roman"/>
          <w:sz w:val="24"/>
          <w:szCs w:val="24"/>
        </w:rPr>
        <w:t>пт</w:t>
      </w:r>
      <w:proofErr w:type="spellEnd"/>
      <w:r w:rsidRPr="008963BB">
        <w:rPr>
          <w:rFonts w:ascii="Times New Roman" w:hAnsi="Times New Roman"/>
          <w:sz w:val="24"/>
          <w:szCs w:val="24"/>
        </w:rPr>
        <w:t xml:space="preserve">, для таблиц – 12 </w:t>
      </w:r>
      <w:proofErr w:type="spellStart"/>
      <w:r w:rsidRPr="008963BB">
        <w:rPr>
          <w:rFonts w:ascii="Times New Roman" w:hAnsi="Times New Roman"/>
          <w:sz w:val="24"/>
          <w:szCs w:val="24"/>
        </w:rPr>
        <w:t>пт</w:t>
      </w:r>
      <w:proofErr w:type="spellEnd"/>
      <w:r w:rsidRPr="008963BB">
        <w:rPr>
          <w:rFonts w:ascii="Times New Roman" w:hAnsi="Times New Roman"/>
          <w:sz w:val="24"/>
          <w:szCs w:val="24"/>
        </w:rPr>
        <w:t>, междустрочный интервал – одинарны</w:t>
      </w:r>
      <w:r>
        <w:rPr>
          <w:rFonts w:ascii="Times New Roman" w:hAnsi="Times New Roman"/>
          <w:sz w:val="24"/>
          <w:szCs w:val="24"/>
        </w:rPr>
        <w:t>й;</w:t>
      </w:r>
    </w:p>
    <w:p w:rsidR="002873B7" w:rsidRDefault="002873B7" w:rsidP="002873B7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страницы не нумеруются; </w:t>
      </w:r>
    </w:p>
    <w:p w:rsidR="002873B7" w:rsidRDefault="002873B7" w:rsidP="002873B7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выделение в тексте необходимых фрагментов (например, понятия или определения, названия этапов и пр.) производится с использованием выделения шрифта того же размера и начертания курсивом или полужирным шрифтом, выбранный способ выделения должен быть одинаковым по всему документу; </w:t>
      </w:r>
    </w:p>
    <w:p w:rsidR="002873B7" w:rsidRDefault="002873B7" w:rsidP="002873B7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тексте документа могут быть использованы списки перечислений: маркированные и нумерованные, перед каждой позицией перечисления следует ставить маркер, одинаковый для всего документа, каждый пункт в перечислении записывают с абзацного отступа через «точку с запятой», в конце перечисления ставится «точка».</w:t>
      </w:r>
    </w:p>
    <w:p w:rsidR="002873B7" w:rsidRPr="00780379" w:rsidRDefault="002873B7" w:rsidP="002873B7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963BB">
        <w:rPr>
          <w:rFonts w:ascii="Times New Roman" w:hAnsi="Times New Roman"/>
          <w:sz w:val="24"/>
          <w:szCs w:val="24"/>
        </w:rPr>
        <w:t xml:space="preserve">Титульный лист </w:t>
      </w:r>
      <w:r>
        <w:rPr>
          <w:rFonts w:ascii="Times New Roman" w:hAnsi="Times New Roman"/>
          <w:sz w:val="24"/>
          <w:szCs w:val="24"/>
        </w:rPr>
        <w:t xml:space="preserve">(приложение А) </w:t>
      </w:r>
      <w:r w:rsidRPr="008963BB">
        <w:rPr>
          <w:rFonts w:ascii="Times New Roman" w:hAnsi="Times New Roman"/>
          <w:sz w:val="24"/>
          <w:szCs w:val="24"/>
        </w:rPr>
        <w:t>должен содержать: наименование образовательной организации</w:t>
      </w:r>
      <w:r>
        <w:rPr>
          <w:rFonts w:ascii="Times New Roman" w:hAnsi="Times New Roman"/>
          <w:sz w:val="24"/>
          <w:szCs w:val="24"/>
        </w:rPr>
        <w:t>;</w:t>
      </w:r>
      <w:r w:rsidRPr="008963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тему методической разработки; </w:t>
      </w:r>
      <w:r w:rsidRPr="008963BB">
        <w:rPr>
          <w:rFonts w:ascii="Times New Roman" w:hAnsi="Times New Roman"/>
          <w:sz w:val="24"/>
          <w:szCs w:val="24"/>
        </w:rPr>
        <w:t>фамилию, имя, отчество автор</w:t>
      </w:r>
      <w:r>
        <w:rPr>
          <w:rFonts w:ascii="Times New Roman" w:hAnsi="Times New Roman"/>
          <w:sz w:val="24"/>
          <w:szCs w:val="24"/>
        </w:rPr>
        <w:t>а(</w:t>
      </w:r>
      <w:proofErr w:type="spellStart"/>
      <w:r w:rsidRPr="008963BB"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8963BB">
        <w:rPr>
          <w:rFonts w:ascii="Times New Roman" w:hAnsi="Times New Roman"/>
          <w:sz w:val="24"/>
          <w:szCs w:val="24"/>
        </w:rPr>
        <w:t>, должность, место работы</w:t>
      </w:r>
      <w:r>
        <w:rPr>
          <w:rFonts w:ascii="Times New Roman" w:hAnsi="Times New Roman"/>
          <w:sz w:val="24"/>
          <w:szCs w:val="24"/>
        </w:rPr>
        <w:t>, город (населенный пункт) и год выпуска методических материалов.</w:t>
      </w:r>
    </w:p>
    <w:p w:rsidR="002873B7" w:rsidRDefault="002873B7" w:rsidP="002873B7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Методическая разработка должна включать пояснительную записку (приложение Б), в которой указывается актуальность методических материалов; </w:t>
      </w:r>
      <w:r w:rsidRPr="008963BB">
        <w:rPr>
          <w:rFonts w:ascii="Times New Roman" w:hAnsi="Times New Roman"/>
          <w:sz w:val="24"/>
          <w:szCs w:val="24"/>
        </w:rPr>
        <w:t>цель, задачи</w:t>
      </w:r>
      <w:r>
        <w:rPr>
          <w:rFonts w:ascii="Times New Roman" w:hAnsi="Times New Roman"/>
          <w:sz w:val="24"/>
          <w:szCs w:val="24"/>
        </w:rPr>
        <w:t>;</w:t>
      </w:r>
      <w:r w:rsidRPr="008963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предполагаемые результаты;</w:t>
      </w:r>
      <w:r w:rsidRPr="008963BB">
        <w:rPr>
          <w:rFonts w:ascii="Times New Roman" w:hAnsi="Times New Roman"/>
          <w:sz w:val="24"/>
          <w:szCs w:val="24"/>
        </w:rPr>
        <w:t xml:space="preserve"> целев</w:t>
      </w:r>
      <w:r>
        <w:rPr>
          <w:rFonts w:ascii="Times New Roman" w:hAnsi="Times New Roman"/>
          <w:sz w:val="24"/>
          <w:szCs w:val="24"/>
        </w:rPr>
        <w:t>ая</w:t>
      </w:r>
      <w:r w:rsidRPr="008963BB">
        <w:rPr>
          <w:rFonts w:ascii="Times New Roman" w:hAnsi="Times New Roman"/>
          <w:sz w:val="24"/>
          <w:szCs w:val="24"/>
        </w:rPr>
        <w:t xml:space="preserve"> аудитори</w:t>
      </w:r>
      <w:r>
        <w:rPr>
          <w:rFonts w:ascii="Times New Roman" w:hAnsi="Times New Roman"/>
          <w:sz w:val="24"/>
          <w:szCs w:val="24"/>
        </w:rPr>
        <w:t>я, для которой предназначена методическая разработка и для кого будут полезны методические материалы. Заголовок «Пояснительная записка» должен быть выделен полужирным шрифтом, выравнивание – по центру.</w:t>
      </w:r>
    </w:p>
    <w:p w:rsidR="002873B7" w:rsidRDefault="002873B7" w:rsidP="002873B7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Текст документа может содержать разделы и подразделы. Подразделы могут быть разделены на пункты. Каждый раздел необходимо начинать с нового листа. Разделы и подразделы должны иметь заголовки, пункты, как правило, заголовков не имеют. </w:t>
      </w:r>
    </w:p>
    <w:p w:rsidR="002873B7" w:rsidRDefault="002873B7" w:rsidP="002873B7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заголовков должно соответствовать единому стилю форматирования. Заголовок должен быть выделен полужирным шрифтом, выравнивание – по центру без точки в конце, не подчеркивая. Заголовки разных уровней должны отличаться по оформлению (например, заголовки разделов –</w:t>
      </w:r>
      <w:r>
        <w:rPr>
          <w:rFonts w:ascii="Times New Roman" w:hAnsi="Times New Roman"/>
          <w:sz w:val="24"/>
          <w:szCs w:val="24"/>
        </w:rPr>
        <w:softHyphen/>
        <w:t xml:space="preserve"> ПРОПИСНЫЕ БУКВЫ, выделенные полужирным шрифтов, а заголовки подразделов – строчные буквы с прописной вначале. </w:t>
      </w:r>
    </w:p>
    <w:p w:rsidR="002873B7" w:rsidRPr="005213C0" w:rsidRDefault="002873B7" w:rsidP="002873B7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213C0">
        <w:rPr>
          <w:rFonts w:ascii="Times New Roman" w:hAnsi="Times New Roman"/>
          <w:sz w:val="24"/>
          <w:szCs w:val="24"/>
        </w:rPr>
        <w:t xml:space="preserve">Расстояние </w:t>
      </w:r>
      <w:r>
        <w:rPr>
          <w:rFonts w:ascii="Times New Roman" w:hAnsi="Times New Roman"/>
          <w:sz w:val="24"/>
          <w:szCs w:val="24"/>
        </w:rPr>
        <w:t xml:space="preserve">по вертикали от текста до заголовка и между заголовком и текстом, а также между заголовками раздела и подраздела должно разделяться пустой строкой. </w:t>
      </w:r>
    </w:p>
    <w:p w:rsidR="002873B7" w:rsidRPr="005213C0" w:rsidRDefault="002873B7" w:rsidP="002873B7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5213C0">
        <w:rPr>
          <w:rFonts w:ascii="Times New Roman" w:hAnsi="Times New Roman"/>
          <w:sz w:val="24"/>
          <w:szCs w:val="24"/>
        </w:rPr>
        <w:t xml:space="preserve">. Методические материалы могут содержать таблицы и рисунки. Название таблицы следует помещать сверху таблицы. Оно должно быть точным, кратким и отражать содержание таблицы. </w:t>
      </w:r>
      <w:r>
        <w:rPr>
          <w:rFonts w:ascii="Times New Roman" w:hAnsi="Times New Roman"/>
          <w:sz w:val="24"/>
          <w:szCs w:val="24"/>
        </w:rPr>
        <w:t xml:space="preserve">Таблицу следуют располагать в тексте документа непосредственно после абзаца, где она упоминается впервые, или на следующей странице, а при необходимости – в приложении к работе. </w:t>
      </w:r>
      <w:r w:rsidRPr="005213C0">
        <w:rPr>
          <w:rFonts w:ascii="Times New Roman" w:hAnsi="Times New Roman"/>
          <w:sz w:val="24"/>
          <w:szCs w:val="24"/>
        </w:rPr>
        <w:t xml:space="preserve">На все таблицы в тексте обязательны ссылки, с указанием порядкового номера, </w:t>
      </w:r>
      <w:r w:rsidRPr="005213C0">
        <w:rPr>
          <w:rFonts w:ascii="Times New Roman" w:hAnsi="Times New Roman"/>
          <w:i/>
          <w:sz w:val="24"/>
          <w:szCs w:val="24"/>
        </w:rPr>
        <w:t xml:space="preserve">пример: </w:t>
      </w:r>
      <w:r w:rsidRPr="005213C0">
        <w:rPr>
          <w:rFonts w:ascii="Times New Roman" w:hAnsi="Times New Roman"/>
          <w:sz w:val="24"/>
          <w:szCs w:val="24"/>
        </w:rPr>
        <w:t>(табл. 1).</w:t>
      </w:r>
      <w:r>
        <w:rPr>
          <w:rFonts w:ascii="Times New Roman" w:hAnsi="Times New Roman"/>
          <w:sz w:val="24"/>
          <w:szCs w:val="24"/>
        </w:rPr>
        <w:t xml:space="preserve"> В названии и в тексте допускается использовать шрифт размером 12 </w:t>
      </w:r>
      <w:proofErr w:type="spellStart"/>
      <w:r>
        <w:rPr>
          <w:rFonts w:ascii="Times New Roman" w:hAnsi="Times New Roman"/>
          <w:sz w:val="24"/>
          <w:szCs w:val="24"/>
        </w:rPr>
        <w:t>пт</w:t>
      </w:r>
      <w:proofErr w:type="spellEnd"/>
      <w:r>
        <w:rPr>
          <w:rFonts w:ascii="Times New Roman" w:hAnsi="Times New Roman"/>
          <w:sz w:val="24"/>
          <w:szCs w:val="24"/>
        </w:rPr>
        <w:t>, одинарный межстрочный интервал.</w:t>
      </w:r>
    </w:p>
    <w:p w:rsidR="002873B7" w:rsidRPr="005213C0" w:rsidRDefault="002873B7" w:rsidP="002873B7">
      <w:pPr>
        <w:tabs>
          <w:tab w:val="left" w:pos="851"/>
        </w:tabs>
        <w:ind w:firstLine="567"/>
        <w:jc w:val="both"/>
        <w:rPr>
          <w:i/>
        </w:rPr>
      </w:pPr>
      <w:r w:rsidRPr="005213C0">
        <w:rPr>
          <w:i/>
        </w:rPr>
        <w:t xml:space="preserve">Образец оформления таблицы: </w:t>
      </w:r>
    </w:p>
    <w:p w:rsidR="002873B7" w:rsidRPr="005213C0" w:rsidRDefault="002873B7" w:rsidP="002873B7">
      <w:pPr>
        <w:tabs>
          <w:tab w:val="left" w:pos="851"/>
        </w:tabs>
      </w:pPr>
      <w:r w:rsidRPr="005213C0">
        <w:t>Таблица 1. Дистанции образовательного марафона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965"/>
        <w:gridCol w:w="1882"/>
        <w:gridCol w:w="1323"/>
        <w:gridCol w:w="1615"/>
        <w:gridCol w:w="2566"/>
      </w:tblGrid>
      <w:tr w:rsidR="002873B7" w:rsidRPr="005213C0" w:rsidTr="008E626C">
        <w:tc>
          <w:tcPr>
            <w:tcW w:w="1965" w:type="dxa"/>
          </w:tcPr>
          <w:p w:rsidR="002873B7" w:rsidRPr="005213C0" w:rsidRDefault="002873B7" w:rsidP="008E626C">
            <w:pPr>
              <w:jc w:val="center"/>
            </w:pPr>
            <w:r w:rsidRPr="005213C0">
              <w:t>Наименование дистанции</w:t>
            </w:r>
          </w:p>
        </w:tc>
        <w:tc>
          <w:tcPr>
            <w:tcW w:w="1882" w:type="dxa"/>
          </w:tcPr>
          <w:p w:rsidR="002873B7" w:rsidRPr="005213C0" w:rsidRDefault="002873B7" w:rsidP="008E626C">
            <w:pPr>
              <w:jc w:val="center"/>
            </w:pPr>
            <w:r w:rsidRPr="005213C0">
              <w:t>Необходимое оборудование (материалы)</w:t>
            </w:r>
          </w:p>
        </w:tc>
        <w:tc>
          <w:tcPr>
            <w:tcW w:w="1323" w:type="dxa"/>
          </w:tcPr>
          <w:p w:rsidR="002873B7" w:rsidRPr="005213C0" w:rsidRDefault="002873B7" w:rsidP="008E626C">
            <w:pPr>
              <w:jc w:val="center"/>
            </w:pPr>
            <w:r w:rsidRPr="005213C0">
              <w:t>Задания</w:t>
            </w:r>
          </w:p>
        </w:tc>
        <w:tc>
          <w:tcPr>
            <w:tcW w:w="1615" w:type="dxa"/>
          </w:tcPr>
          <w:p w:rsidR="002873B7" w:rsidRPr="005213C0" w:rsidRDefault="002873B7" w:rsidP="008E626C">
            <w:pPr>
              <w:jc w:val="center"/>
            </w:pPr>
            <w:r w:rsidRPr="005213C0">
              <w:t>Критерии оценивания заданий</w:t>
            </w:r>
          </w:p>
        </w:tc>
        <w:tc>
          <w:tcPr>
            <w:tcW w:w="2566" w:type="dxa"/>
          </w:tcPr>
          <w:p w:rsidR="002873B7" w:rsidRPr="005213C0" w:rsidRDefault="002873B7" w:rsidP="008E626C">
            <w:pPr>
              <w:jc w:val="center"/>
            </w:pPr>
            <w:r w:rsidRPr="005213C0">
              <w:t>Примечание</w:t>
            </w:r>
          </w:p>
        </w:tc>
      </w:tr>
      <w:tr w:rsidR="002873B7" w:rsidRPr="005213C0" w:rsidTr="008E626C">
        <w:tc>
          <w:tcPr>
            <w:tcW w:w="1965" w:type="dxa"/>
          </w:tcPr>
          <w:p w:rsidR="002873B7" w:rsidRPr="005213C0" w:rsidRDefault="002873B7" w:rsidP="008E626C"/>
        </w:tc>
        <w:tc>
          <w:tcPr>
            <w:tcW w:w="1882" w:type="dxa"/>
          </w:tcPr>
          <w:p w:rsidR="002873B7" w:rsidRPr="005213C0" w:rsidRDefault="002873B7" w:rsidP="008E626C"/>
        </w:tc>
        <w:tc>
          <w:tcPr>
            <w:tcW w:w="1323" w:type="dxa"/>
          </w:tcPr>
          <w:p w:rsidR="002873B7" w:rsidRPr="005213C0" w:rsidRDefault="002873B7" w:rsidP="008E626C"/>
        </w:tc>
        <w:tc>
          <w:tcPr>
            <w:tcW w:w="1615" w:type="dxa"/>
          </w:tcPr>
          <w:p w:rsidR="002873B7" w:rsidRPr="005213C0" w:rsidRDefault="002873B7" w:rsidP="008E626C"/>
        </w:tc>
        <w:tc>
          <w:tcPr>
            <w:tcW w:w="2566" w:type="dxa"/>
          </w:tcPr>
          <w:p w:rsidR="002873B7" w:rsidRPr="005213C0" w:rsidRDefault="002873B7" w:rsidP="008E626C"/>
        </w:tc>
      </w:tr>
    </w:tbl>
    <w:p w:rsidR="002873B7" w:rsidRDefault="002873B7" w:rsidP="002873B7">
      <w:pPr>
        <w:ind w:firstLine="567"/>
        <w:jc w:val="both"/>
      </w:pPr>
    </w:p>
    <w:p w:rsidR="002873B7" w:rsidRDefault="002873B7" w:rsidP="002873B7">
      <w:pPr>
        <w:ind w:firstLine="567"/>
        <w:jc w:val="both"/>
      </w:pPr>
      <w:r>
        <w:t xml:space="preserve">Разделение таблицы и текста выполняют с помощь пустой строки после таблицы. </w:t>
      </w:r>
    </w:p>
    <w:p w:rsidR="002873B7" w:rsidRPr="008734FD" w:rsidRDefault="002873B7" w:rsidP="002873B7">
      <w:pPr>
        <w:ind w:firstLine="567"/>
        <w:jc w:val="both"/>
      </w:pPr>
      <w:r w:rsidRPr="005213C0">
        <w:t>Рисунки размещаются в тексте по мере необходимости для пояснения текста. Они располагаются сразу после текста, к которому они относятся</w:t>
      </w:r>
      <w:r>
        <w:t xml:space="preserve"> и нумеруются</w:t>
      </w:r>
      <w:r w:rsidRPr="005213C0">
        <w:t xml:space="preserve">, </w:t>
      </w:r>
      <w:r w:rsidRPr="005213C0">
        <w:rPr>
          <w:i/>
        </w:rPr>
        <w:t>пример</w:t>
      </w:r>
      <w:r w:rsidRPr="005213C0">
        <w:t>: (рис. 1).</w:t>
      </w:r>
      <w:r>
        <w:rPr>
          <w:i/>
        </w:rPr>
        <w:t xml:space="preserve"> </w:t>
      </w:r>
      <w:r>
        <w:t xml:space="preserve">Рисунок должен иметь тематическое название, также он может иметь пояснительные данные (подрисуночный текст). Тематическое наименование рисунка должно быть напечатано под рисунком на одной странице с ним без точки в конце. Выравнивание рисунка и его тематического названия происходит по центру страницы без абзацного отступа. </w:t>
      </w:r>
    </w:p>
    <w:p w:rsidR="002873B7" w:rsidRDefault="002873B7" w:rsidP="002873B7">
      <w:pPr>
        <w:ind w:firstLine="567"/>
        <w:rPr>
          <w:i/>
        </w:rPr>
      </w:pPr>
      <w:r w:rsidRPr="005213C0">
        <w:rPr>
          <w:i/>
        </w:rPr>
        <w:t>Образец оформления рисунка:</w:t>
      </w:r>
    </w:p>
    <w:p w:rsidR="002873B7" w:rsidRPr="005213C0" w:rsidRDefault="002873B7" w:rsidP="002873B7">
      <w:pPr>
        <w:ind w:firstLine="567"/>
        <w:rPr>
          <w:i/>
        </w:rPr>
      </w:pPr>
    </w:p>
    <w:p w:rsidR="002873B7" w:rsidRDefault="002873B7" w:rsidP="002873B7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392B8BC8" wp14:editId="569E40C9">
            <wp:extent cx="5486400" cy="1477670"/>
            <wp:effectExtent l="0" t="0" r="0" b="825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873B7" w:rsidRPr="005213C0" w:rsidRDefault="002873B7" w:rsidP="002873B7">
      <w:pPr>
        <w:ind w:firstLine="567"/>
        <w:jc w:val="center"/>
        <w:rPr>
          <w:i/>
        </w:rPr>
      </w:pPr>
      <w:r w:rsidRPr="005213C0">
        <w:t>Рисунок 1. Динамика участия детей начальных классов в образовательном марафоне</w:t>
      </w:r>
    </w:p>
    <w:p w:rsidR="002873B7" w:rsidRDefault="002873B7" w:rsidP="002873B7">
      <w:pPr>
        <w:ind w:left="-284"/>
        <w:rPr>
          <w:sz w:val="28"/>
        </w:rPr>
      </w:pPr>
    </w:p>
    <w:p w:rsidR="002873B7" w:rsidRPr="002A0614" w:rsidRDefault="002873B7" w:rsidP="002873B7">
      <w:r w:rsidRPr="002A0614">
        <w:t>Рисунки отделяются от текста пустой строкой.</w:t>
      </w:r>
    </w:p>
    <w:p w:rsidR="002873B7" w:rsidRPr="002F1018" w:rsidRDefault="002873B7" w:rsidP="002873B7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F1018">
        <w:rPr>
          <w:rFonts w:ascii="Times New Roman" w:hAnsi="Times New Roman"/>
          <w:sz w:val="24"/>
          <w:szCs w:val="24"/>
        </w:rPr>
        <w:t xml:space="preserve">Список использованных источников. </w:t>
      </w:r>
    </w:p>
    <w:p w:rsidR="002873B7" w:rsidRDefault="002873B7" w:rsidP="002873B7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F1018">
        <w:rPr>
          <w:rFonts w:ascii="Times New Roman" w:hAnsi="Times New Roman"/>
          <w:sz w:val="24"/>
          <w:szCs w:val="24"/>
        </w:rPr>
        <w:t>Заголовок структурного элемента «Список использованных источников» записывают симметрично тексту с прописной буквы полужирным шрифтом без указания номера. Список должен содержать сведения об источниках, использованных при составлении работы. Сведения об источниках приводят в соответствии с требованиями ГОСТ Р 7.0.5.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873B7" w:rsidRPr="00FC6B6A" w:rsidRDefault="002873B7" w:rsidP="002873B7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8"/>
        </w:rPr>
      </w:pPr>
      <w:r w:rsidRPr="00FC6B6A">
        <w:rPr>
          <w:rFonts w:ascii="Times New Roman" w:hAnsi="Times New Roman"/>
          <w:sz w:val="24"/>
          <w:szCs w:val="28"/>
        </w:rPr>
        <w:t xml:space="preserve">В список использованных источников включаются лишь те источники, на которые есть ссылки по тексту работы. Список формируется в порядке упоминания источников в тексте работы. При отсылке к источнику в тексте работы после упоминания о нем проставляется номер в квадратных скобках, под которым он значится в списке источников. Источники в списке нумеруют в порядке их упоминания в тексте работы арабскими цифрами с точкой и печатают с абзацного отступа. </w:t>
      </w:r>
    </w:p>
    <w:p w:rsidR="002873B7" w:rsidRPr="00FC6B6A" w:rsidRDefault="002873B7" w:rsidP="002873B7">
      <w:pPr>
        <w:pStyle w:val="Default"/>
        <w:ind w:firstLine="567"/>
        <w:jc w:val="both"/>
        <w:rPr>
          <w:szCs w:val="28"/>
        </w:rPr>
      </w:pPr>
      <w:r w:rsidRPr="00FC6B6A">
        <w:rPr>
          <w:szCs w:val="28"/>
        </w:rPr>
        <w:t xml:space="preserve">Краткая схема библиографического описания (описание состоит из обязательных элементов) схематично может быть представлена так: </w:t>
      </w:r>
    </w:p>
    <w:p w:rsidR="002873B7" w:rsidRPr="00FC6B6A" w:rsidRDefault="002873B7" w:rsidP="002873B7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Cs w:val="24"/>
        </w:rPr>
      </w:pPr>
      <w:r w:rsidRPr="00FC6B6A">
        <w:rPr>
          <w:rFonts w:ascii="Times New Roman" w:hAnsi="Times New Roman"/>
          <w:sz w:val="24"/>
          <w:szCs w:val="28"/>
        </w:rPr>
        <w:t xml:space="preserve">Заголовок описания. Основное </w:t>
      </w:r>
      <w:proofErr w:type="gramStart"/>
      <w:r w:rsidRPr="00FC6B6A">
        <w:rPr>
          <w:rFonts w:ascii="Times New Roman" w:hAnsi="Times New Roman"/>
          <w:sz w:val="24"/>
          <w:szCs w:val="28"/>
        </w:rPr>
        <w:t>заглавие :</w:t>
      </w:r>
      <w:proofErr w:type="gramEnd"/>
      <w:r w:rsidRPr="00FC6B6A">
        <w:rPr>
          <w:rFonts w:ascii="Times New Roman" w:hAnsi="Times New Roman"/>
          <w:sz w:val="24"/>
          <w:szCs w:val="28"/>
        </w:rPr>
        <w:t xml:space="preserve"> сведения, относящиеся к заглавию / Сведения об ответственности. – Сведения об издании. – Место издания, дата издания. – Объем.</w:t>
      </w:r>
    </w:p>
    <w:p w:rsidR="002873B7" w:rsidRPr="005A09F6" w:rsidRDefault="002873B7" w:rsidP="002873B7">
      <w:pPr>
        <w:pStyle w:val="Default"/>
        <w:ind w:firstLine="567"/>
        <w:jc w:val="both"/>
        <w:rPr>
          <w:i/>
          <w:szCs w:val="28"/>
        </w:rPr>
      </w:pPr>
      <w:r w:rsidRPr="005A09F6">
        <w:rPr>
          <w:bCs/>
          <w:i/>
          <w:szCs w:val="28"/>
        </w:rPr>
        <w:t xml:space="preserve">Примеры оформления библиографических записей </w:t>
      </w:r>
    </w:p>
    <w:p w:rsidR="002873B7" w:rsidRPr="00FC6B6A" w:rsidRDefault="002873B7" w:rsidP="002873B7">
      <w:pPr>
        <w:pStyle w:val="Default"/>
        <w:ind w:firstLine="567"/>
        <w:jc w:val="both"/>
        <w:rPr>
          <w:szCs w:val="28"/>
        </w:rPr>
      </w:pPr>
      <w:r w:rsidRPr="00FC6B6A">
        <w:rPr>
          <w:i/>
          <w:iCs/>
          <w:szCs w:val="28"/>
        </w:rPr>
        <w:lastRenderedPageBreak/>
        <w:t xml:space="preserve">Нормативный правовой акт из справочно-правовой системы «КонсультантПлюс» </w:t>
      </w:r>
    </w:p>
    <w:p w:rsidR="002873B7" w:rsidRDefault="002873B7" w:rsidP="002873B7">
      <w:pPr>
        <w:pStyle w:val="Default"/>
        <w:ind w:firstLine="567"/>
        <w:jc w:val="both"/>
        <w:rPr>
          <w:szCs w:val="28"/>
        </w:rPr>
      </w:pPr>
      <w:r w:rsidRPr="00FC6B6A">
        <w:rPr>
          <w:szCs w:val="28"/>
        </w:rPr>
        <w:t xml:space="preserve">О предоставлении государственных гарантий субъектов Российской Федерации и муниципальных гарантий по кредитам либо облигационным </w:t>
      </w:r>
      <w:proofErr w:type="gramStart"/>
      <w:r w:rsidRPr="00FC6B6A">
        <w:rPr>
          <w:szCs w:val="28"/>
        </w:rPr>
        <w:t>займам</w:t>
      </w:r>
      <w:r>
        <w:rPr>
          <w:szCs w:val="28"/>
        </w:rPr>
        <w:t xml:space="preserve"> </w:t>
      </w:r>
      <w:r w:rsidRPr="00FC6B6A">
        <w:rPr>
          <w:szCs w:val="28"/>
        </w:rPr>
        <w:t>:</w:t>
      </w:r>
      <w:proofErr w:type="gramEnd"/>
      <w:r w:rsidRPr="00FC6B6A">
        <w:rPr>
          <w:szCs w:val="28"/>
        </w:rPr>
        <w:t xml:space="preserve"> Постановление Правительства РФ от 30 декабря 2012 г. № 1487. – Режим доступа: Доступ из справ.-правовой системы «КонсультантПлюс». </w:t>
      </w:r>
    </w:p>
    <w:p w:rsidR="002873B7" w:rsidRPr="00FC6B6A" w:rsidRDefault="002873B7" w:rsidP="002873B7">
      <w:pPr>
        <w:pStyle w:val="Default"/>
        <w:ind w:firstLine="567"/>
        <w:jc w:val="both"/>
        <w:rPr>
          <w:color w:val="auto"/>
          <w:szCs w:val="28"/>
        </w:rPr>
      </w:pPr>
      <w:r w:rsidRPr="00FC6B6A">
        <w:rPr>
          <w:i/>
          <w:iCs/>
          <w:color w:val="auto"/>
          <w:szCs w:val="28"/>
        </w:rPr>
        <w:t xml:space="preserve">Ресурс удаленного доступа (из сети Интернет) </w:t>
      </w:r>
    </w:p>
    <w:p w:rsidR="002873B7" w:rsidRPr="00FC6B6A" w:rsidRDefault="002873B7" w:rsidP="002873B7">
      <w:pPr>
        <w:ind w:firstLine="567"/>
        <w:jc w:val="both"/>
        <w:rPr>
          <w:szCs w:val="28"/>
        </w:rPr>
      </w:pPr>
      <w:r w:rsidRPr="00FC6B6A">
        <w:rPr>
          <w:szCs w:val="28"/>
        </w:rPr>
        <w:t xml:space="preserve">Текущие показатели состояния Российского валютного рынка // Сайт Московской межбанковской валютной биржи. – URL: </w:t>
      </w:r>
      <w:r w:rsidRPr="00FC6B6A">
        <w:rPr>
          <w:color w:val="0000FF"/>
          <w:szCs w:val="28"/>
        </w:rPr>
        <w:t xml:space="preserve">https://www.moex.com/ru/markets/currency/ </w:t>
      </w:r>
      <w:r w:rsidRPr="00FC6B6A">
        <w:rPr>
          <w:szCs w:val="28"/>
        </w:rPr>
        <w:t xml:space="preserve">(дата обращения: 16.01.2019). </w:t>
      </w:r>
    </w:p>
    <w:p w:rsidR="002873B7" w:rsidRPr="00FC6B6A" w:rsidRDefault="002873B7" w:rsidP="002873B7">
      <w:pPr>
        <w:pStyle w:val="Default"/>
        <w:ind w:firstLine="567"/>
        <w:jc w:val="both"/>
        <w:rPr>
          <w:szCs w:val="28"/>
        </w:rPr>
      </w:pPr>
      <w:r w:rsidRPr="00FC6B6A">
        <w:rPr>
          <w:i/>
          <w:iCs/>
          <w:szCs w:val="28"/>
        </w:rPr>
        <w:t xml:space="preserve">Статья из научного журнала (одного автора) </w:t>
      </w:r>
    </w:p>
    <w:p w:rsidR="002873B7" w:rsidRPr="00FC6B6A" w:rsidRDefault="002873B7" w:rsidP="002873B7">
      <w:pPr>
        <w:pStyle w:val="Default"/>
        <w:ind w:firstLine="567"/>
        <w:jc w:val="both"/>
        <w:rPr>
          <w:szCs w:val="28"/>
        </w:rPr>
      </w:pPr>
      <w:r w:rsidRPr="00FC6B6A">
        <w:rPr>
          <w:szCs w:val="28"/>
        </w:rPr>
        <w:t xml:space="preserve">Ефимов, А. А. Организация фирмы-посредника по оказанию услуг на рынке программных продуктов / А. А. Ефимов // Вестник </w:t>
      </w:r>
      <w:proofErr w:type="spellStart"/>
      <w:r w:rsidRPr="00FC6B6A">
        <w:rPr>
          <w:szCs w:val="28"/>
        </w:rPr>
        <w:t>ИНЖЭКОНа</w:t>
      </w:r>
      <w:proofErr w:type="spellEnd"/>
      <w:r w:rsidRPr="00FC6B6A">
        <w:rPr>
          <w:szCs w:val="28"/>
        </w:rPr>
        <w:t xml:space="preserve">. – Сер. Экономика. – 2010. – </w:t>
      </w:r>
      <w:proofErr w:type="spellStart"/>
      <w:r w:rsidRPr="00FC6B6A">
        <w:rPr>
          <w:szCs w:val="28"/>
        </w:rPr>
        <w:t>Вып</w:t>
      </w:r>
      <w:proofErr w:type="spellEnd"/>
      <w:r w:rsidRPr="00FC6B6A">
        <w:rPr>
          <w:szCs w:val="28"/>
        </w:rPr>
        <w:t xml:space="preserve">. 3 (38). – С. 383–387. </w:t>
      </w:r>
    </w:p>
    <w:p w:rsidR="002873B7" w:rsidRPr="00FC6B6A" w:rsidRDefault="002873B7" w:rsidP="002873B7">
      <w:pPr>
        <w:pStyle w:val="Default"/>
        <w:ind w:firstLine="567"/>
        <w:jc w:val="both"/>
        <w:rPr>
          <w:szCs w:val="28"/>
        </w:rPr>
      </w:pPr>
      <w:r w:rsidRPr="00FC6B6A">
        <w:rPr>
          <w:i/>
          <w:iCs/>
          <w:szCs w:val="28"/>
        </w:rPr>
        <w:t xml:space="preserve">Книга одного автора </w:t>
      </w:r>
    </w:p>
    <w:p w:rsidR="002873B7" w:rsidRPr="00FC6B6A" w:rsidRDefault="002873B7" w:rsidP="002873B7">
      <w:pPr>
        <w:pStyle w:val="Default"/>
        <w:ind w:firstLine="567"/>
        <w:jc w:val="both"/>
        <w:rPr>
          <w:szCs w:val="28"/>
        </w:rPr>
      </w:pPr>
      <w:proofErr w:type="spellStart"/>
      <w:r w:rsidRPr="00FC6B6A">
        <w:rPr>
          <w:szCs w:val="28"/>
        </w:rPr>
        <w:t>Афонасова</w:t>
      </w:r>
      <w:proofErr w:type="spellEnd"/>
      <w:r w:rsidRPr="00FC6B6A">
        <w:rPr>
          <w:szCs w:val="28"/>
        </w:rPr>
        <w:t>, М. А. Бизнес-</w:t>
      </w:r>
      <w:proofErr w:type="gramStart"/>
      <w:r w:rsidRPr="00FC6B6A">
        <w:rPr>
          <w:szCs w:val="28"/>
        </w:rPr>
        <w:t>планирование :</w:t>
      </w:r>
      <w:proofErr w:type="gramEnd"/>
      <w:r w:rsidRPr="00FC6B6A">
        <w:rPr>
          <w:szCs w:val="28"/>
        </w:rPr>
        <w:t xml:space="preserve"> учеб. пособие / М. А. </w:t>
      </w:r>
      <w:proofErr w:type="spellStart"/>
      <w:r w:rsidRPr="00FC6B6A">
        <w:rPr>
          <w:szCs w:val="28"/>
        </w:rPr>
        <w:t>Афо-насова</w:t>
      </w:r>
      <w:proofErr w:type="spellEnd"/>
      <w:r w:rsidRPr="00FC6B6A">
        <w:rPr>
          <w:szCs w:val="28"/>
        </w:rPr>
        <w:t xml:space="preserve">. – </w:t>
      </w:r>
      <w:proofErr w:type="gramStart"/>
      <w:r w:rsidRPr="00FC6B6A">
        <w:rPr>
          <w:szCs w:val="28"/>
        </w:rPr>
        <w:t>Томск :</w:t>
      </w:r>
      <w:proofErr w:type="gramEnd"/>
      <w:r w:rsidRPr="00FC6B6A">
        <w:rPr>
          <w:szCs w:val="28"/>
        </w:rPr>
        <w:t xml:space="preserve"> Томск. гос. ун-т систем упр. и радиоэлектроники, 2012. – 108 с. </w:t>
      </w:r>
    </w:p>
    <w:p w:rsidR="002873B7" w:rsidRPr="00FC6B6A" w:rsidRDefault="002873B7" w:rsidP="002873B7">
      <w:pPr>
        <w:pStyle w:val="Default"/>
        <w:ind w:firstLine="567"/>
        <w:jc w:val="both"/>
        <w:rPr>
          <w:szCs w:val="28"/>
        </w:rPr>
      </w:pPr>
      <w:r w:rsidRPr="00FC6B6A">
        <w:rPr>
          <w:i/>
          <w:iCs/>
          <w:szCs w:val="28"/>
        </w:rPr>
        <w:t xml:space="preserve">Книга двух авторов </w:t>
      </w:r>
    </w:p>
    <w:p w:rsidR="002873B7" w:rsidRPr="00FC6B6A" w:rsidRDefault="002873B7" w:rsidP="002873B7">
      <w:pPr>
        <w:ind w:firstLine="567"/>
        <w:jc w:val="both"/>
        <w:rPr>
          <w:szCs w:val="28"/>
        </w:rPr>
      </w:pPr>
      <w:proofErr w:type="spellStart"/>
      <w:r w:rsidRPr="00FC6B6A">
        <w:rPr>
          <w:szCs w:val="28"/>
        </w:rPr>
        <w:t>Рохмистров</w:t>
      </w:r>
      <w:proofErr w:type="spellEnd"/>
      <w:r w:rsidRPr="00FC6B6A">
        <w:rPr>
          <w:szCs w:val="28"/>
        </w:rPr>
        <w:t xml:space="preserve">, М. С. Социология </w:t>
      </w:r>
      <w:proofErr w:type="gramStart"/>
      <w:r w:rsidRPr="00FC6B6A">
        <w:rPr>
          <w:szCs w:val="28"/>
        </w:rPr>
        <w:t>предпринимательства</w:t>
      </w:r>
      <w:r>
        <w:rPr>
          <w:szCs w:val="28"/>
        </w:rPr>
        <w:t xml:space="preserve"> </w:t>
      </w:r>
      <w:r w:rsidRPr="00FC6B6A">
        <w:rPr>
          <w:szCs w:val="28"/>
        </w:rPr>
        <w:t>:</w:t>
      </w:r>
      <w:proofErr w:type="gramEnd"/>
      <w:r w:rsidRPr="00FC6B6A">
        <w:rPr>
          <w:szCs w:val="28"/>
        </w:rPr>
        <w:t xml:space="preserve"> учеб. пособие для академического бакалавриата / М. С. </w:t>
      </w:r>
      <w:proofErr w:type="spellStart"/>
      <w:r w:rsidRPr="00FC6B6A">
        <w:rPr>
          <w:szCs w:val="28"/>
        </w:rPr>
        <w:t>Рохмистров</w:t>
      </w:r>
      <w:proofErr w:type="spellEnd"/>
      <w:r w:rsidRPr="00FC6B6A">
        <w:rPr>
          <w:szCs w:val="28"/>
        </w:rPr>
        <w:t xml:space="preserve">, С. Н. </w:t>
      </w:r>
      <w:proofErr w:type="spellStart"/>
      <w:r w:rsidRPr="00FC6B6A">
        <w:rPr>
          <w:szCs w:val="28"/>
        </w:rPr>
        <w:t>Рохмистров</w:t>
      </w:r>
      <w:proofErr w:type="spellEnd"/>
      <w:r w:rsidRPr="00FC6B6A">
        <w:rPr>
          <w:szCs w:val="28"/>
        </w:rPr>
        <w:t xml:space="preserve">. – </w:t>
      </w:r>
      <w:proofErr w:type="gramStart"/>
      <w:r w:rsidRPr="00FC6B6A">
        <w:rPr>
          <w:szCs w:val="28"/>
        </w:rPr>
        <w:t>М. :</w:t>
      </w:r>
      <w:proofErr w:type="gramEnd"/>
      <w:r w:rsidRPr="00FC6B6A">
        <w:rPr>
          <w:szCs w:val="28"/>
        </w:rPr>
        <w:t xml:space="preserve"> </w:t>
      </w:r>
      <w:proofErr w:type="spellStart"/>
      <w:r w:rsidRPr="00FC6B6A">
        <w:rPr>
          <w:szCs w:val="28"/>
        </w:rPr>
        <w:t>Юрайт</w:t>
      </w:r>
      <w:proofErr w:type="spellEnd"/>
      <w:r w:rsidRPr="00FC6B6A">
        <w:rPr>
          <w:szCs w:val="28"/>
        </w:rPr>
        <w:t xml:space="preserve">, 2018. – 245 с. – URL: </w:t>
      </w:r>
      <w:r w:rsidRPr="00FC6B6A">
        <w:rPr>
          <w:color w:val="0000FF"/>
          <w:szCs w:val="28"/>
        </w:rPr>
        <w:t xml:space="preserve">https://biblio-online.ru/viewer/sociologiya-predprinimatelstva-441531# </w:t>
      </w:r>
      <w:r w:rsidRPr="00FC6B6A">
        <w:rPr>
          <w:szCs w:val="28"/>
        </w:rPr>
        <w:t xml:space="preserve">(дата обращения: 18.01.2020). </w:t>
      </w:r>
    </w:p>
    <w:p w:rsidR="002873B7" w:rsidRPr="00FC6B6A" w:rsidRDefault="002873B7" w:rsidP="002873B7">
      <w:pPr>
        <w:pStyle w:val="Default"/>
        <w:ind w:firstLine="567"/>
        <w:jc w:val="both"/>
        <w:rPr>
          <w:szCs w:val="28"/>
        </w:rPr>
      </w:pPr>
      <w:r w:rsidRPr="00FC6B6A">
        <w:rPr>
          <w:i/>
          <w:iCs/>
          <w:szCs w:val="28"/>
        </w:rPr>
        <w:t xml:space="preserve">Книга более трех авторов </w:t>
      </w:r>
    </w:p>
    <w:p w:rsidR="002873B7" w:rsidRPr="00FC6B6A" w:rsidRDefault="002873B7" w:rsidP="002873B7">
      <w:pPr>
        <w:ind w:firstLine="567"/>
        <w:jc w:val="both"/>
        <w:rPr>
          <w:szCs w:val="28"/>
        </w:rPr>
      </w:pPr>
      <w:r w:rsidRPr="00FC6B6A">
        <w:rPr>
          <w:szCs w:val="28"/>
        </w:rPr>
        <w:t xml:space="preserve">Боброва, О. С. Основы </w:t>
      </w:r>
      <w:proofErr w:type="gramStart"/>
      <w:r w:rsidRPr="00FC6B6A">
        <w:rPr>
          <w:szCs w:val="28"/>
        </w:rPr>
        <w:t>бизнеса :</w:t>
      </w:r>
      <w:proofErr w:type="gramEnd"/>
      <w:r w:rsidRPr="00FC6B6A">
        <w:rPr>
          <w:szCs w:val="28"/>
        </w:rPr>
        <w:t xml:space="preserve"> учебник и практикум для академического бакалавриата / О. С. Боброва, С. И. </w:t>
      </w:r>
      <w:proofErr w:type="spellStart"/>
      <w:r w:rsidRPr="00FC6B6A">
        <w:rPr>
          <w:szCs w:val="28"/>
        </w:rPr>
        <w:t>Цыбуков</w:t>
      </w:r>
      <w:proofErr w:type="spellEnd"/>
      <w:r w:rsidRPr="00FC6B6A">
        <w:rPr>
          <w:szCs w:val="28"/>
        </w:rPr>
        <w:t xml:space="preserve">, И. А. Бобров [и др.]. – </w:t>
      </w:r>
      <w:proofErr w:type="gramStart"/>
      <w:r w:rsidRPr="00FC6B6A">
        <w:rPr>
          <w:szCs w:val="28"/>
        </w:rPr>
        <w:t>М. :</w:t>
      </w:r>
      <w:proofErr w:type="gramEnd"/>
      <w:r w:rsidRPr="00FC6B6A">
        <w:rPr>
          <w:szCs w:val="28"/>
        </w:rPr>
        <w:t xml:space="preserve"> </w:t>
      </w:r>
      <w:proofErr w:type="spellStart"/>
      <w:r w:rsidRPr="00FC6B6A">
        <w:rPr>
          <w:szCs w:val="28"/>
        </w:rPr>
        <w:t>Юрайт</w:t>
      </w:r>
      <w:proofErr w:type="spellEnd"/>
      <w:r w:rsidRPr="00FC6B6A">
        <w:rPr>
          <w:szCs w:val="28"/>
        </w:rPr>
        <w:t xml:space="preserve">, 2019. – 330 с. – URL: </w:t>
      </w:r>
      <w:r w:rsidRPr="00FC6B6A">
        <w:rPr>
          <w:color w:val="0000FF"/>
          <w:szCs w:val="28"/>
        </w:rPr>
        <w:t xml:space="preserve">https://biblio-online.ru/viewer/osnovy-biznesa-433141# </w:t>
      </w:r>
      <w:r w:rsidRPr="00FC6B6A">
        <w:rPr>
          <w:szCs w:val="28"/>
        </w:rPr>
        <w:t>(дата обращения: 01.02.2020).</w:t>
      </w:r>
    </w:p>
    <w:p w:rsidR="002873B7" w:rsidRPr="00895DE0" w:rsidRDefault="002873B7" w:rsidP="002873B7">
      <w:pPr>
        <w:jc w:val="center"/>
        <w:rPr>
          <w:b/>
        </w:rPr>
      </w:pPr>
    </w:p>
    <w:p w:rsidR="00D14A60" w:rsidRDefault="00D14A60">
      <w:bookmarkStart w:id="0" w:name="_GoBack"/>
      <w:bookmarkEnd w:id="0"/>
    </w:p>
    <w:sectPr w:rsidR="00D14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22566"/>
    <w:multiLevelType w:val="hybridMultilevel"/>
    <w:tmpl w:val="D35A99B4"/>
    <w:lvl w:ilvl="0" w:tplc="7248C340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FAC39CB"/>
    <w:multiLevelType w:val="hybridMultilevel"/>
    <w:tmpl w:val="950ED154"/>
    <w:lvl w:ilvl="0" w:tplc="3F087D4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A41C52"/>
    <w:multiLevelType w:val="hybridMultilevel"/>
    <w:tmpl w:val="53AC6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B7"/>
    <w:rsid w:val="002873B7"/>
    <w:rsid w:val="00D1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A7896-C89B-4C00-868D-77D379AE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7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3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4">
    <w:name w:val="Table Grid"/>
    <w:basedOn w:val="a1"/>
    <w:uiPriority w:val="39"/>
    <w:rsid w:val="0028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73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7F1-41DA-880D-5279231231B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7F1-41DA-880D-5279231231B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7F1-41DA-880D-5279231231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47039871"/>
        <c:axId val="447037375"/>
      </c:lineChart>
      <c:catAx>
        <c:axId val="4470398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7037375"/>
        <c:crosses val="autoZero"/>
        <c:auto val="1"/>
        <c:lblAlgn val="ctr"/>
        <c:lblOffset val="100"/>
        <c:noMultiLvlLbl val="0"/>
      </c:catAx>
      <c:valAx>
        <c:axId val="4470373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70398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1113</Words>
  <Characters>6350</Characters>
  <Application>Microsoft Office Word</Application>
  <DocSecurity>0</DocSecurity>
  <Lines>52</Lines>
  <Paragraphs>14</Paragraphs>
  <ScaleCrop>false</ScaleCrop>
  <Company>TOIPKRO</Company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Николаевна Рыбалкина</dc:creator>
  <cp:keywords/>
  <dc:description/>
  <cp:lastModifiedBy>Галина Николаевна Рыбалкина</cp:lastModifiedBy>
  <cp:revision>1</cp:revision>
  <dcterms:created xsi:type="dcterms:W3CDTF">2026-02-24T03:55:00Z</dcterms:created>
  <dcterms:modified xsi:type="dcterms:W3CDTF">2026-02-24T03:55:00Z</dcterms:modified>
</cp:coreProperties>
</file>