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8B1" w:rsidRDefault="00BD48B1" w:rsidP="003E13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NewRomanPSMT"/>
          <w:b/>
          <w:bCs/>
          <w:sz w:val="24"/>
          <w:szCs w:val="20"/>
          <w:lang w:eastAsia="ru-RU"/>
        </w:rPr>
      </w:pPr>
      <w:r w:rsidRPr="00BD48B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057275" cy="1438275"/>
            <wp:effectExtent l="0" t="0" r="9525" b="9525"/>
            <wp:wrapThrough wrapText="bothSides">
              <wp:wrapPolygon edited="0">
                <wp:start x="0" y="0"/>
                <wp:lineTo x="0" y="21457"/>
                <wp:lineTo x="21405" y="21457"/>
                <wp:lineTo x="21405" y="0"/>
                <wp:lineTo x="0" y="0"/>
              </wp:wrapPolygon>
            </wp:wrapThrough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3" r="26033" b="8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D48B1">
        <w:rPr>
          <w:rFonts w:ascii="Times New Roman" w:eastAsia="Calibri" w:hAnsi="Times New Roman" w:cs="Times New Roman"/>
          <w:b/>
          <w:bCs/>
          <w:sz w:val="24"/>
          <w:szCs w:val="20"/>
          <w:lang w:eastAsia="ru-RU"/>
        </w:rPr>
        <w:t>КУПЦОВ АНАТОЛИЙ ИВАНОВИЧ</w:t>
      </w:r>
      <w:r w:rsidR="003E1326">
        <w:rPr>
          <w:rFonts w:ascii="Times New Roman" w:eastAsia="Calibri" w:hAnsi="Times New Roman" w:cs="Times New Roman"/>
          <w:b/>
          <w:bCs/>
          <w:sz w:val="24"/>
          <w:szCs w:val="20"/>
          <w:lang w:eastAsia="ru-RU"/>
        </w:rPr>
        <w:t>, р</w:t>
      </w:r>
      <w:r w:rsidRPr="00BD48B1">
        <w:rPr>
          <w:rFonts w:ascii="Times New Roman" w:eastAsia="Calibri" w:hAnsi="Times New Roman" w:cs="TimesNewRomanPSMT"/>
          <w:b/>
          <w:bCs/>
          <w:sz w:val="24"/>
          <w:szCs w:val="20"/>
          <w:lang w:eastAsia="ru-RU"/>
        </w:rPr>
        <w:t xml:space="preserve">ектор ТОИПКРО </w:t>
      </w:r>
      <w:r w:rsidR="003E1326">
        <w:rPr>
          <w:rFonts w:ascii="Times New Roman" w:eastAsia="Calibri" w:hAnsi="Times New Roman" w:cs="TimesNewRomanPSMT"/>
          <w:b/>
          <w:bCs/>
          <w:sz w:val="24"/>
          <w:szCs w:val="20"/>
          <w:lang w:eastAsia="ru-RU"/>
        </w:rPr>
        <w:t>(</w:t>
      </w:r>
      <w:r w:rsidR="003E13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2002–</w:t>
      </w:r>
      <w:r w:rsidRPr="00BD48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2010</w:t>
      </w:r>
      <w:r w:rsidR="003E13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  <w:r w:rsidRPr="00BD48B1">
        <w:rPr>
          <w:rFonts w:ascii="Times New Roman" w:eastAsia="Calibri" w:hAnsi="Times New Roman" w:cs="TimesNewRomanPSMT"/>
          <w:b/>
          <w:bCs/>
          <w:sz w:val="24"/>
          <w:szCs w:val="20"/>
          <w:lang w:eastAsia="ru-RU"/>
        </w:rPr>
        <w:t>, кандидат физ</w:t>
      </w:r>
      <w:r w:rsidR="003E1326">
        <w:rPr>
          <w:rFonts w:ascii="Times New Roman" w:eastAsia="Calibri" w:hAnsi="Times New Roman" w:cs="TimesNewRomanPSMT"/>
          <w:b/>
          <w:bCs/>
          <w:sz w:val="24"/>
          <w:szCs w:val="20"/>
          <w:lang w:eastAsia="ru-RU"/>
        </w:rPr>
        <w:t>ико-математических наук, доцент</w:t>
      </w:r>
    </w:p>
    <w:p w:rsidR="003E1326" w:rsidRPr="00BD48B1" w:rsidRDefault="003E1326" w:rsidP="003E13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NewRomanPSMT"/>
          <w:b/>
          <w:bCs/>
          <w:sz w:val="24"/>
          <w:szCs w:val="20"/>
          <w:lang w:eastAsia="ru-RU"/>
        </w:rPr>
      </w:pPr>
    </w:p>
    <w:p w:rsidR="00BD48B1" w:rsidRPr="00BD48B1" w:rsidRDefault="003E1326" w:rsidP="00BD48B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Родился в </w:t>
      </w:r>
      <w:r w:rsidR="00BD48B1"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1947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году. О</w:t>
      </w:r>
      <w:r w:rsidR="00BD48B1"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кончил </w:t>
      </w:r>
      <w:proofErr w:type="spellStart"/>
      <w:r w:rsidR="00BD48B1"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>Усть</w:t>
      </w:r>
      <w:proofErr w:type="spellEnd"/>
      <w:r w:rsidR="00BD48B1"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>-Карскую среднюю школу Сретенского района Читинской области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 О</w:t>
      </w:r>
      <w:r w:rsidR="00BD48B1"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>кончил 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омский государственный университет п</w:t>
      </w:r>
      <w:r w:rsidR="00BD48B1"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>о специальность «</w:t>
      </w:r>
      <w:r w:rsidR="00006323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bookmarkStart w:id="0" w:name="_GoBack"/>
      <w:bookmarkEnd w:id="0"/>
      <w:r w:rsidR="00BD48B1"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атематика» (1965-1970). В ТГПИ прошел путь от ассистента до декана инженерно-педагогического факультета, заведующего кафедрой алгебры и геометрии (1970–2002), защитил кандидатскую диссертацию, получил ученое звание доцента, опубликовал более 60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научных </w:t>
      </w:r>
      <w:r w:rsidR="00BD48B1"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работ. В педагогическом университете вел большую общественную работу, возглавлял университетскую методическую комиссию. </w:t>
      </w:r>
    </w:p>
    <w:p w:rsidR="003E1326" w:rsidRDefault="003E1326" w:rsidP="00BD48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BD48B1"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>ступи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BD48B1"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должность ректора ТОИПКРО, </w:t>
      </w:r>
      <w:r w:rsidRPr="003E1326">
        <w:rPr>
          <w:rFonts w:ascii="Times New Roman" w:eastAsia="Calibri" w:hAnsi="Times New Roman" w:cs="Times New Roman"/>
          <w:bCs/>
          <w:sz w:val="24"/>
          <w:szCs w:val="20"/>
          <w:lang w:eastAsia="ru-RU"/>
        </w:rPr>
        <w:t>Анатолий Иванович</w:t>
      </w:r>
      <w:r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D48B1"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энергично включился 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процессы модернизации института и</w:t>
      </w:r>
      <w:r w:rsidR="00BD48B1"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развития материальной базы (все кафедры и лаборатории были оснащены компьютерами)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в</w:t>
      </w:r>
      <w:r w:rsidR="00BD48B1"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создани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BD48B1"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благоприятных условий для деятельности сотрудников и повышения их квалификации, формирования профессорско-преподавательского состава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</w:t>
      </w:r>
      <w:r w:rsidR="00BD48B1"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BD48B1"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научных исследований. </w:t>
      </w:r>
    </w:p>
    <w:p w:rsidR="00BD48B1" w:rsidRPr="00BD48B1" w:rsidRDefault="00BD48B1" w:rsidP="00BD48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Стремился консолидировать образовательные учреждения области, имеющие отношение к повышению квалификации учителей. </w:t>
      </w:r>
      <w:r w:rsidRPr="00BD48B1">
        <w:rPr>
          <w:rFonts w:ascii="Times New Roman" w:eastAsia="Calibri" w:hAnsi="Times New Roman" w:cs="Times New Roman"/>
          <w:sz w:val="24"/>
          <w:szCs w:val="20"/>
          <w:lang w:eastAsia="ru-RU"/>
        </w:rPr>
        <w:t>Специалисты ТОИПКРО осуществляли методическое сопровождение широкомасштабного эксперимента по совершенствованию структуры и содержания образования</w:t>
      </w:r>
      <w:r w:rsidR="003E1326">
        <w:rPr>
          <w:rFonts w:ascii="Times New Roman" w:eastAsia="Calibri" w:hAnsi="Times New Roman" w:cs="Times New Roman"/>
          <w:sz w:val="24"/>
          <w:szCs w:val="20"/>
          <w:lang w:eastAsia="ru-RU"/>
        </w:rPr>
        <w:t>:</w:t>
      </w:r>
      <w:r w:rsidRPr="00BD48B1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</w:t>
      </w:r>
      <w:r w:rsidR="003E1326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внедрение </w:t>
      </w:r>
      <w:r w:rsidRPr="00BD48B1">
        <w:rPr>
          <w:rFonts w:ascii="Times New Roman" w:eastAsia="Calibri" w:hAnsi="Times New Roman" w:cs="Times New Roman"/>
          <w:sz w:val="24"/>
          <w:szCs w:val="20"/>
          <w:lang w:eastAsia="ru-RU"/>
        </w:rPr>
        <w:t>ЕГЭ</w:t>
      </w:r>
      <w:r w:rsidR="003E1326">
        <w:rPr>
          <w:rFonts w:ascii="Times New Roman" w:eastAsia="Calibri" w:hAnsi="Times New Roman" w:cs="Times New Roman"/>
          <w:sz w:val="24"/>
          <w:szCs w:val="20"/>
          <w:lang w:eastAsia="ru-RU"/>
        </w:rPr>
        <w:t>;</w:t>
      </w:r>
      <w:r w:rsidRPr="00BD48B1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введени</w:t>
      </w:r>
      <w:r w:rsidR="003E1326">
        <w:rPr>
          <w:rFonts w:ascii="Times New Roman" w:eastAsia="Calibri" w:hAnsi="Times New Roman" w:cs="Times New Roman"/>
          <w:sz w:val="24"/>
          <w:szCs w:val="20"/>
          <w:lang w:eastAsia="ru-RU"/>
        </w:rPr>
        <w:t>е</w:t>
      </w:r>
      <w:r w:rsidRPr="00BD48B1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профильного и предпрофильного обучения; освоени</w:t>
      </w:r>
      <w:r w:rsidR="003E1326">
        <w:rPr>
          <w:rFonts w:ascii="Times New Roman" w:eastAsia="Calibri" w:hAnsi="Times New Roman" w:cs="Times New Roman"/>
          <w:sz w:val="24"/>
          <w:szCs w:val="20"/>
          <w:lang w:eastAsia="ru-RU"/>
        </w:rPr>
        <w:t>е</w:t>
      </w:r>
      <w:r w:rsidRPr="00BD48B1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новых педагогических технологий и учебно-методических комплексов</w:t>
      </w:r>
      <w:r w:rsidR="003E1326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. Сотрудники </w:t>
      </w:r>
      <w:r w:rsidRPr="00BD48B1">
        <w:rPr>
          <w:rFonts w:ascii="Times New Roman" w:eastAsia="Calibri" w:hAnsi="Times New Roman" w:cs="Times New Roman"/>
          <w:sz w:val="24"/>
          <w:szCs w:val="20"/>
          <w:lang w:eastAsia="ru-RU"/>
        </w:rPr>
        <w:t>явля</w:t>
      </w:r>
      <w:r w:rsidR="003E1326">
        <w:rPr>
          <w:rFonts w:ascii="Times New Roman" w:eastAsia="Calibri" w:hAnsi="Times New Roman" w:cs="Times New Roman"/>
          <w:sz w:val="24"/>
          <w:szCs w:val="20"/>
          <w:lang w:eastAsia="ru-RU"/>
        </w:rPr>
        <w:t>лись</w:t>
      </w:r>
      <w:r w:rsidRPr="00BD48B1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научными руководителями экспериментальных педагогических площадок и авторами учебно-методических пособий. Институт занимался подготовкой и проведением регионального этапа Всероссийского конкурса «Учитель года», предметных олимпиад и ряда других профессиональных конкурсов.</w:t>
      </w:r>
    </w:p>
    <w:p w:rsidR="00BD48B1" w:rsidRPr="00BD48B1" w:rsidRDefault="00BD48B1" w:rsidP="00BD4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Институт прошел аттестацию и аккредитацию на федеральном уровне как учебное заведение, имеющее право переподготовки работников образования. В систему вошло проведение ежегодных всероссийских и международных конференций по проблемам модернизации образования и развития системы повышения квалификации. </w:t>
      </w:r>
    </w:p>
    <w:p w:rsidR="00BD48B1" w:rsidRDefault="00BD48B1" w:rsidP="00BD4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48B1">
        <w:rPr>
          <w:rFonts w:ascii="Times New Roman" w:eastAsia="Calibri" w:hAnsi="Times New Roman" w:cs="Times New Roman"/>
          <w:sz w:val="24"/>
          <w:szCs w:val="24"/>
          <w:lang w:eastAsia="ru-RU"/>
        </w:rPr>
        <w:t>Награжден нагрудным значком «Почетный работник высшего профессионального образования», удостоен бронзовой медали к 100-летнему юбилею ТГПУ, юбилейной медали «400 лет г. Томску».</w:t>
      </w:r>
    </w:p>
    <w:p w:rsidR="003E1326" w:rsidRPr="00BD48B1" w:rsidRDefault="003E1326" w:rsidP="00BD4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Style w:val="a3"/>
          <w:rFonts w:ascii="Open Sans" w:hAnsi="Open Sans"/>
          <w:color w:val="000000"/>
          <w:shd w:val="clear" w:color="auto" w:fill="FFFFFF"/>
        </w:rPr>
        <w:t xml:space="preserve">(по материалам Л. </w:t>
      </w:r>
      <w:proofErr w:type="spellStart"/>
      <w:r>
        <w:rPr>
          <w:rStyle w:val="a3"/>
          <w:rFonts w:ascii="Open Sans" w:hAnsi="Open Sans"/>
          <w:color w:val="000000"/>
          <w:shd w:val="clear" w:color="auto" w:fill="FFFFFF"/>
        </w:rPr>
        <w:t>Найбороденко</w:t>
      </w:r>
      <w:proofErr w:type="spellEnd"/>
      <w:r>
        <w:rPr>
          <w:rStyle w:val="a3"/>
          <w:rFonts w:ascii="Open Sans" w:hAnsi="Open Sans"/>
          <w:color w:val="000000"/>
          <w:shd w:val="clear" w:color="auto" w:fill="FFFFFF"/>
        </w:rPr>
        <w:t xml:space="preserve"> «История ТОИПКРО: традиции, преемственность, новаторство»)</w:t>
      </w:r>
    </w:p>
    <w:p w:rsidR="00766B6A" w:rsidRDefault="00766B6A"/>
    <w:sectPr w:rsidR="00766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8B1"/>
    <w:rsid w:val="00006323"/>
    <w:rsid w:val="003E1326"/>
    <w:rsid w:val="00766B6A"/>
    <w:rsid w:val="00BD48B1"/>
    <w:rsid w:val="00F2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621B9"/>
  <w15:chartTrackingRefBased/>
  <w15:docId w15:val="{2B98AF97-34FD-44D3-89FF-3301FFFC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1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339</Words>
  <Characters>1938</Characters>
  <Application>Microsoft Office Word</Application>
  <DocSecurity>0</DocSecurity>
  <Lines>16</Lines>
  <Paragraphs>4</Paragraphs>
  <ScaleCrop>false</ScaleCrop>
  <Company>TOIPKRO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Татьяна Бутакова</cp:lastModifiedBy>
  <cp:revision>7</cp:revision>
  <dcterms:created xsi:type="dcterms:W3CDTF">2026-06-01T06:32:00Z</dcterms:created>
  <dcterms:modified xsi:type="dcterms:W3CDTF">2026-06-02T04:03:00Z</dcterms:modified>
</cp:coreProperties>
</file>